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3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E75DDC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8E7053" w:rsidRPr="00D87BA9" w:rsidRDefault="008E705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>
        <w:rPr>
          <w:rFonts w:eastAsia="SimSun" w:cs="Arial"/>
          <w:b/>
          <w:color w:val="548DD4"/>
          <w:szCs w:val="22"/>
          <w:lang w:val="es-ES" w:eastAsia="zh-CN"/>
        </w:rPr>
        <w:t>(18 de abril de 2012, San José Costa Rica)</w:t>
      </w:r>
    </w:p>
    <w:p w:rsidR="00E75DDC" w:rsidRPr="00D87BA9" w:rsidRDefault="00E75DDC" w:rsidP="00E75DDC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8E7053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</w:t>
      </w:r>
      <w:r w:rsidR="006A1602" w:rsidRPr="00D87BA9">
        <w:rPr>
          <w:rFonts w:ascii="Arial" w:hAnsi="Arial" w:cs="Arial"/>
          <w:b/>
          <w:bCs/>
          <w:sz w:val="22"/>
          <w:szCs w:val="22"/>
          <w:lang w:val="es-PA"/>
        </w:rPr>
        <w:t>sobre</w:t>
      </w: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 educación ambiental en 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26D5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E75DDC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 w:rsidR="006A1602"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="006A1602" w:rsidRPr="002E4EA8">
        <w:rPr>
          <w:rFonts w:ascii="Arial" w:hAnsi="Arial" w:cs="Arial"/>
          <w:b/>
          <w:bCs/>
          <w:sz w:val="22"/>
          <w:szCs w:val="22"/>
          <w:lang w:val="es-PA"/>
        </w:rPr>
        <w:t>política, estrategia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</w:p>
    <w:p w:rsidR="009B498E" w:rsidRPr="006A1602" w:rsidRDefault="009B498E" w:rsidP="009B498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Si existe leyes diversas que regulan y hablan sobre el tema de educación ambiental, algunas de las estas son:  Ley Orgánica del Ambiente №7554, Ley Forestal №7575, Ley de Conservación de la Vida Silvestre №7317, Ley de biodiversidad №7788 entre otras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E75DDC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En caso positivo, incluir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copia o vinculo en internet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con el texto correspondiente</w:t>
      </w:r>
      <w:r w:rsidR="006A1602" w:rsidRPr="006A1602">
        <w:rPr>
          <w:rFonts w:ascii="Arial" w:hAnsi="Arial" w:cs="Arial"/>
          <w:bCs/>
          <w:sz w:val="22"/>
          <w:szCs w:val="22"/>
          <w:lang w:val="es-PA"/>
        </w:rPr>
        <w:t>.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</w:p>
    <w:p w:rsidR="009B498E" w:rsidRDefault="009B498E" w:rsidP="009B498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Básicamente al Ministerio de Ambiente y Energía (MINAE), Sistema Nacional de Áreas de Conservación (SINAC) y por otra parte el Ministerio de Educación Pública (MEP)</w:t>
      </w:r>
    </w:p>
    <w:p w:rsidR="006A1602" w:rsidRDefault="006A1602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en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</w:t>
      </w:r>
      <w:r w:rsidR="002E4EA8">
        <w:rPr>
          <w:rFonts w:ascii="Arial" w:hAnsi="Arial" w:cs="Arial"/>
          <w:bCs/>
          <w:sz w:val="22"/>
          <w:szCs w:val="22"/>
          <w:lang w:val="es-PA"/>
        </w:rPr>
        <w:t>la política, estrategia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2E4EA8">
        <w:rPr>
          <w:rFonts w:ascii="Arial" w:hAnsi="Arial" w:cs="Arial"/>
          <w:bCs/>
          <w:sz w:val="22"/>
          <w:szCs w:val="22"/>
          <w:lang w:val="es-PA"/>
        </w:rPr>
        <w:t>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</w:t>
      </w:r>
      <w:r w:rsidR="002E4EA8">
        <w:rPr>
          <w:rFonts w:ascii="Arial" w:hAnsi="Arial" w:cs="Arial"/>
          <w:bCs/>
          <w:sz w:val="22"/>
          <w:szCs w:val="22"/>
          <w:lang w:val="es-PA"/>
        </w:rPr>
        <w:t>,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los últimos 3 años?</w:t>
      </w:r>
      <w:r w:rsidR="00B64F99">
        <w:rPr>
          <w:rFonts w:ascii="Arial" w:hAnsi="Arial" w:cs="Arial"/>
          <w:bCs/>
          <w:sz w:val="22"/>
          <w:szCs w:val="22"/>
          <w:lang w:val="es-PA"/>
        </w:rPr>
        <w:t xml:space="preserve"> Se requiere realizar los procesos de monitoreo y evaluación  de las estrategias, planes de acción o su similar, para poder conocer eventualmente el grado incidencia con la participación ciudadana para determinar los posibles avances y medidas a corto mediano y largo plazo de la implementación de la política.</w:t>
      </w:r>
    </w:p>
    <w:p w:rsidR="006A1602" w:rsidRDefault="006A1602" w:rsidP="002E4EA8">
      <w:pPr>
        <w:pStyle w:val="Prrafodelista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</w:t>
      </w:r>
      <w:r w:rsidR="002E4EA8">
        <w:rPr>
          <w:rFonts w:ascii="Arial" w:hAnsi="Arial" w:cs="Arial"/>
          <w:bCs/>
          <w:sz w:val="22"/>
          <w:szCs w:val="22"/>
          <w:lang w:val="es-PA"/>
        </w:rPr>
        <w:t>¿cuáles serían lo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incipales obstáculos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que ha enfrentado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en su país?</w:t>
      </w:r>
    </w:p>
    <w:p w:rsidR="002E4EA8" w:rsidRDefault="003B6EAB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Hablar un mismo lenguaje entre las instituciones que lo tienen por competencia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Posicionamiento de la educación ambiental como un eje transversal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Identidad apropiada de la educación ambiental a nivel de las instituciones y como  país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Unificación y estandarización de criterios técnicos de la educación ambiental a partir de su conceptualización, herramientas, estrategias, materiales, etc.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Importante lo relacionado con monitoreo, seguimiento y evaluación de las estrategias, planes de acción, etc…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Difusión de los alcances, resultados, experiencias que se generan en la incidencia comunal, regional, local, nacional, etc.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Creación de una Ley de Educación Ambiental como existe en muchos otros países de la región.</w:t>
      </w:r>
    </w:p>
    <w:p w:rsidR="00CA6F7E" w:rsidRDefault="00CA6F7E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3B6EAB" w:rsidRDefault="003B6EAB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7A2356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lastRenderedPageBreak/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</w:t>
      </w:r>
      <w:r w:rsidR="008E7053">
        <w:rPr>
          <w:rFonts w:ascii="Arial" w:hAnsi="Arial" w:cs="Arial"/>
          <w:bCs/>
          <w:sz w:val="22"/>
          <w:szCs w:val="22"/>
          <w:lang w:val="es-PA"/>
        </w:rPr>
        <w:t>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  <w:r w:rsidR="009B498E">
        <w:rPr>
          <w:rFonts w:ascii="Arial" w:hAnsi="Arial" w:cs="Arial"/>
          <w:bCs/>
          <w:sz w:val="22"/>
          <w:szCs w:val="22"/>
          <w:lang w:val="es-PA"/>
        </w:rPr>
        <w:t xml:space="preserve"> </w:t>
      </w:r>
    </w:p>
    <w:p w:rsidR="007A2356" w:rsidRDefault="007A2356" w:rsidP="007A2356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9B498E" w:rsidP="007A235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En realidad </w:t>
      </w:r>
      <w:r w:rsidR="007A2356">
        <w:rPr>
          <w:rFonts w:ascii="Arial" w:hAnsi="Arial" w:cs="Arial"/>
          <w:bCs/>
          <w:sz w:val="22"/>
          <w:szCs w:val="22"/>
          <w:lang w:val="es-PA"/>
        </w:rPr>
        <w:t xml:space="preserve"> nos interesa </w:t>
      </w:r>
      <w:r>
        <w:rPr>
          <w:rFonts w:ascii="Arial" w:hAnsi="Arial" w:cs="Arial"/>
          <w:bCs/>
          <w:sz w:val="22"/>
          <w:szCs w:val="22"/>
          <w:lang w:val="es-PA"/>
        </w:rPr>
        <w:t>todo</w:t>
      </w:r>
      <w:r w:rsidR="007A2356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A644A6">
        <w:rPr>
          <w:rFonts w:ascii="Arial" w:hAnsi="Arial" w:cs="Arial"/>
          <w:bCs/>
          <w:sz w:val="22"/>
          <w:szCs w:val="22"/>
          <w:lang w:val="es-PA"/>
        </w:rPr>
        <w:t xml:space="preserve">ya que nos sirve como </w:t>
      </w:r>
      <w:r w:rsidR="007A2356">
        <w:rPr>
          <w:rFonts w:ascii="Arial" w:hAnsi="Arial" w:cs="Arial"/>
          <w:bCs/>
          <w:sz w:val="22"/>
          <w:szCs w:val="22"/>
          <w:lang w:val="es-PA"/>
        </w:rPr>
        <w:t xml:space="preserve">un </w:t>
      </w:r>
      <w:r w:rsidR="00A644A6">
        <w:rPr>
          <w:rFonts w:ascii="Arial" w:hAnsi="Arial" w:cs="Arial"/>
          <w:bCs/>
          <w:sz w:val="22"/>
          <w:szCs w:val="22"/>
          <w:lang w:val="es-PA"/>
        </w:rPr>
        <w:t xml:space="preserve">posible </w:t>
      </w:r>
      <w:r w:rsidR="007A2356">
        <w:rPr>
          <w:rFonts w:ascii="Arial" w:hAnsi="Arial" w:cs="Arial"/>
          <w:bCs/>
          <w:sz w:val="22"/>
          <w:szCs w:val="22"/>
          <w:lang w:val="es-PA"/>
        </w:rPr>
        <w:t xml:space="preserve">modelo aplicable </w:t>
      </w:r>
      <w:r w:rsidR="00A644A6">
        <w:rPr>
          <w:rFonts w:ascii="Arial" w:hAnsi="Arial" w:cs="Arial"/>
          <w:bCs/>
          <w:sz w:val="22"/>
          <w:szCs w:val="22"/>
          <w:lang w:val="es-PA"/>
        </w:rPr>
        <w:t>al país, desde una óptica de</w:t>
      </w:r>
      <w:r w:rsidR="007A2356">
        <w:rPr>
          <w:rFonts w:ascii="Arial" w:hAnsi="Arial" w:cs="Arial"/>
          <w:bCs/>
          <w:sz w:val="22"/>
          <w:szCs w:val="22"/>
          <w:lang w:val="es-PA"/>
        </w:rPr>
        <w:t xml:space="preserve"> efectividad y resultados positivos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A644A6">
        <w:rPr>
          <w:rFonts w:ascii="Arial" w:hAnsi="Arial" w:cs="Arial"/>
          <w:bCs/>
          <w:sz w:val="22"/>
          <w:szCs w:val="22"/>
          <w:lang w:val="es-PA"/>
        </w:rPr>
        <w:t xml:space="preserve">en educación ambiental </w:t>
      </w:r>
    </w:p>
    <w:p w:rsidR="002E4EA8" w:rsidRDefault="002E4EA8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Señala el/las área(s) prioritaria(s)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en la que se concentra la </w:t>
      </w:r>
      <w:r w:rsidR="008E7053">
        <w:rPr>
          <w:rFonts w:ascii="Arial" w:hAnsi="Arial" w:cs="Arial"/>
          <w:bCs/>
          <w:sz w:val="22"/>
          <w:szCs w:val="22"/>
          <w:lang w:val="es-PA"/>
        </w:rPr>
        <w:t>política, estrategia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89017C"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89017C">
        <w:rPr>
          <w:rFonts w:ascii="Arial" w:hAnsi="Arial" w:cs="Arial"/>
          <w:bCs/>
          <w:sz w:val="22"/>
          <w:szCs w:val="22"/>
          <w:lang w:val="es-PA"/>
        </w:rPr>
        <w:t>sobre</w:t>
      </w:r>
      <w:r w:rsidR="0089017C"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89017C" w:rsidRDefault="0089017C" w:rsidP="0089017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551"/>
        <w:gridCol w:w="851"/>
        <w:gridCol w:w="850"/>
        <w:gridCol w:w="851"/>
        <w:gridCol w:w="850"/>
      </w:tblGrid>
      <w:tr w:rsidR="00176278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  <w:lang w:val="es-PA"/>
              </w:rPr>
              <w:t> </w:t>
            </w:r>
            <w:r w:rsidRPr="0089017C">
              <w:rPr>
                <w:rFonts w:ascii="Calibri" w:eastAsia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176278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40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shadow/>
                <w:color w:val="FFFFFF"/>
                <w:kern w:val="24"/>
                <w:sz w:val="22"/>
                <w:szCs w:val="22"/>
                <w:lang w:val="es-PA"/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7A2356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7A2356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7A2356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7A2356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36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92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68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64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179AF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</w:tbl>
    <w:p w:rsidR="006A1602" w:rsidRPr="006A1602" w:rsidRDefault="006A1602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sectPr w:rsidR="006A1602" w:rsidRPr="006A1602" w:rsidSect="00232F4C">
      <w:headerReference w:type="default" r:id="rId8"/>
      <w:footerReference w:type="default" r:id="rId9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37" w:rsidRDefault="00BE5237">
      <w:r>
        <w:separator/>
      </w:r>
    </w:p>
  </w:endnote>
  <w:endnote w:type="continuationSeparator" w:id="0">
    <w:p w:rsidR="00BE5237" w:rsidRDefault="00BE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B" w:rsidRDefault="00C944DD" w:rsidP="0003750B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  <w:r w:rsidRPr="00C944DD">
      <w:rPr>
        <w:rFonts w:ascii="Arial" w:hAnsi="Arial"/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15pt;margin-top:4.9pt;width:453.9pt;height:0;z-index:251658240" o:connectortype="straight" strokecolor="#666" strokeweight="1pt">
          <v:shadow type="perspective" color="#7f7f7f" opacity=".5" offset="1pt" offset2="-3pt"/>
        </v:shape>
      </w:pict>
    </w:r>
    <w:r w:rsidR="0003750B">
      <w:rPr>
        <w:rFonts w:ascii="Arial" w:hAnsi="Arial"/>
        <w:sz w:val="18"/>
        <w:szCs w:val="18"/>
        <w:lang w:val="es-PA"/>
      </w:rPr>
      <w:br/>
    </w:r>
    <w:r w:rsidR="0003750B" w:rsidRPr="002126A5">
      <w:rPr>
        <w:rFonts w:ascii="Arial" w:hAnsi="Arial"/>
        <w:sz w:val="18"/>
        <w:szCs w:val="18"/>
        <w:lang w:val="es-PA"/>
      </w:rPr>
      <w:t>OFICINA REGIONAL PARA AMÉRICA LATINA Y EL CARIBE</w:t>
    </w:r>
    <w:r w:rsidR="0003750B">
      <w:rPr>
        <w:rFonts w:ascii="Arial" w:hAnsi="Arial"/>
        <w:sz w:val="18"/>
        <w:szCs w:val="18"/>
        <w:lang w:val="es-PA"/>
      </w:rPr>
      <w:t xml:space="preserve"> (ORPALC)</w:t>
    </w:r>
  </w:p>
  <w:p w:rsidR="0003750B" w:rsidRPr="0003750B" w:rsidRDefault="0003750B" w:rsidP="0003750B">
    <w:pPr>
      <w:pStyle w:val="Piedepgina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>REGIONAL OFFICE FOR LATIN AMERICA AND THE CARIBBEAN (ROLAC)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>Edificio 103, Ave. Morse, Ciudad del Saber, Clayton, Rep. de Panamá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844D0" w:rsidRDefault="00B844D0" w:rsidP="00342CBD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</w:p>
  <w:p w:rsidR="00B844D0" w:rsidRDefault="00B844D0" w:rsidP="00A24C04">
    <w:pPr>
      <w:pStyle w:val="Piedepgina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844D0" w:rsidRDefault="00B844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37" w:rsidRDefault="00BE5237">
      <w:r>
        <w:separator/>
      </w:r>
    </w:p>
  </w:footnote>
  <w:footnote w:type="continuationSeparator" w:id="0">
    <w:p w:rsidR="00BE5237" w:rsidRDefault="00BE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D0" w:rsidRDefault="0097071D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233045</wp:posOffset>
          </wp:positionV>
          <wp:extent cx="5671820" cy="68135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68E"/>
    <w:rsid w:val="00000926"/>
    <w:rsid w:val="00020188"/>
    <w:rsid w:val="00024B72"/>
    <w:rsid w:val="000368CD"/>
    <w:rsid w:val="0003750B"/>
    <w:rsid w:val="00037F5F"/>
    <w:rsid w:val="0006709E"/>
    <w:rsid w:val="00080B46"/>
    <w:rsid w:val="000818AF"/>
    <w:rsid w:val="00086407"/>
    <w:rsid w:val="000902CD"/>
    <w:rsid w:val="00092A3A"/>
    <w:rsid w:val="000A189E"/>
    <w:rsid w:val="000A61D7"/>
    <w:rsid w:val="000C7AEE"/>
    <w:rsid w:val="000E15F1"/>
    <w:rsid w:val="000E3319"/>
    <w:rsid w:val="000F1315"/>
    <w:rsid w:val="000F19C6"/>
    <w:rsid w:val="00106912"/>
    <w:rsid w:val="001175AC"/>
    <w:rsid w:val="00134D14"/>
    <w:rsid w:val="00144733"/>
    <w:rsid w:val="00152A33"/>
    <w:rsid w:val="00157942"/>
    <w:rsid w:val="00176278"/>
    <w:rsid w:val="00177CF3"/>
    <w:rsid w:val="00180516"/>
    <w:rsid w:val="001900A7"/>
    <w:rsid w:val="00192BA4"/>
    <w:rsid w:val="00195290"/>
    <w:rsid w:val="001A1D37"/>
    <w:rsid w:val="001B7665"/>
    <w:rsid w:val="001F477F"/>
    <w:rsid w:val="00202FCC"/>
    <w:rsid w:val="002044CF"/>
    <w:rsid w:val="00217DA5"/>
    <w:rsid w:val="0023220C"/>
    <w:rsid w:val="00232F4C"/>
    <w:rsid w:val="00251CCF"/>
    <w:rsid w:val="002529F4"/>
    <w:rsid w:val="0026331D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612A"/>
    <w:rsid w:val="002F4B7B"/>
    <w:rsid w:val="002F6C21"/>
    <w:rsid w:val="00310A69"/>
    <w:rsid w:val="003156D5"/>
    <w:rsid w:val="003277CC"/>
    <w:rsid w:val="00342CBD"/>
    <w:rsid w:val="003444B6"/>
    <w:rsid w:val="00352485"/>
    <w:rsid w:val="003564D0"/>
    <w:rsid w:val="0036791C"/>
    <w:rsid w:val="003777F2"/>
    <w:rsid w:val="003857A1"/>
    <w:rsid w:val="0039324D"/>
    <w:rsid w:val="003A3D8B"/>
    <w:rsid w:val="003A75AE"/>
    <w:rsid w:val="003B6EAB"/>
    <w:rsid w:val="003D01D1"/>
    <w:rsid w:val="003D023B"/>
    <w:rsid w:val="003E2E88"/>
    <w:rsid w:val="00407F7E"/>
    <w:rsid w:val="00410596"/>
    <w:rsid w:val="00413628"/>
    <w:rsid w:val="00414DB6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1EAE"/>
    <w:rsid w:val="004E2EBB"/>
    <w:rsid w:val="004E6ACF"/>
    <w:rsid w:val="004F26A7"/>
    <w:rsid w:val="0050101F"/>
    <w:rsid w:val="00503336"/>
    <w:rsid w:val="0051033A"/>
    <w:rsid w:val="005129E1"/>
    <w:rsid w:val="00513299"/>
    <w:rsid w:val="00513B33"/>
    <w:rsid w:val="005209EC"/>
    <w:rsid w:val="00526BD1"/>
    <w:rsid w:val="00536F5F"/>
    <w:rsid w:val="00553633"/>
    <w:rsid w:val="00556021"/>
    <w:rsid w:val="005674ED"/>
    <w:rsid w:val="00574E3F"/>
    <w:rsid w:val="0059712F"/>
    <w:rsid w:val="005A3144"/>
    <w:rsid w:val="005A7307"/>
    <w:rsid w:val="005B0D42"/>
    <w:rsid w:val="005C6A41"/>
    <w:rsid w:val="005D6252"/>
    <w:rsid w:val="006050B1"/>
    <w:rsid w:val="0062115E"/>
    <w:rsid w:val="00625377"/>
    <w:rsid w:val="0064159E"/>
    <w:rsid w:val="0064632E"/>
    <w:rsid w:val="0066706E"/>
    <w:rsid w:val="00680A23"/>
    <w:rsid w:val="006815CE"/>
    <w:rsid w:val="00685C85"/>
    <w:rsid w:val="006A1602"/>
    <w:rsid w:val="006B7741"/>
    <w:rsid w:val="006D1FDE"/>
    <w:rsid w:val="006E3087"/>
    <w:rsid w:val="006E5B91"/>
    <w:rsid w:val="006E779B"/>
    <w:rsid w:val="006F08B4"/>
    <w:rsid w:val="006F2B62"/>
    <w:rsid w:val="006F5CCC"/>
    <w:rsid w:val="00704604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A2356"/>
    <w:rsid w:val="007B4EDA"/>
    <w:rsid w:val="007C0EE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737FE"/>
    <w:rsid w:val="00886558"/>
    <w:rsid w:val="00887506"/>
    <w:rsid w:val="0089017C"/>
    <w:rsid w:val="00890F8B"/>
    <w:rsid w:val="008911AF"/>
    <w:rsid w:val="00893C05"/>
    <w:rsid w:val="008A289F"/>
    <w:rsid w:val="008A56D1"/>
    <w:rsid w:val="008B00C9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1401"/>
    <w:rsid w:val="009444DF"/>
    <w:rsid w:val="00945DC7"/>
    <w:rsid w:val="009501E5"/>
    <w:rsid w:val="009545DC"/>
    <w:rsid w:val="0097071D"/>
    <w:rsid w:val="00973E0E"/>
    <w:rsid w:val="00984200"/>
    <w:rsid w:val="00997C09"/>
    <w:rsid w:val="009B1F6A"/>
    <w:rsid w:val="009B498E"/>
    <w:rsid w:val="009C4748"/>
    <w:rsid w:val="009D4760"/>
    <w:rsid w:val="009E0187"/>
    <w:rsid w:val="009E1AF6"/>
    <w:rsid w:val="009E7A4D"/>
    <w:rsid w:val="00A03144"/>
    <w:rsid w:val="00A04398"/>
    <w:rsid w:val="00A04ADC"/>
    <w:rsid w:val="00A24C04"/>
    <w:rsid w:val="00A54F31"/>
    <w:rsid w:val="00A60A7D"/>
    <w:rsid w:val="00A644A6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6487A"/>
    <w:rsid w:val="00B64F99"/>
    <w:rsid w:val="00B7111B"/>
    <w:rsid w:val="00B82F4D"/>
    <w:rsid w:val="00B844D0"/>
    <w:rsid w:val="00B8723B"/>
    <w:rsid w:val="00B903A6"/>
    <w:rsid w:val="00BB037B"/>
    <w:rsid w:val="00BC2EE1"/>
    <w:rsid w:val="00BC41FF"/>
    <w:rsid w:val="00BC613C"/>
    <w:rsid w:val="00BC69A9"/>
    <w:rsid w:val="00BE5237"/>
    <w:rsid w:val="00BF72C2"/>
    <w:rsid w:val="00C02C17"/>
    <w:rsid w:val="00C033A7"/>
    <w:rsid w:val="00C04B48"/>
    <w:rsid w:val="00C10E5B"/>
    <w:rsid w:val="00C14387"/>
    <w:rsid w:val="00C179AF"/>
    <w:rsid w:val="00C25DCC"/>
    <w:rsid w:val="00C279A3"/>
    <w:rsid w:val="00C357E1"/>
    <w:rsid w:val="00C37BD3"/>
    <w:rsid w:val="00C45EB0"/>
    <w:rsid w:val="00C53BFE"/>
    <w:rsid w:val="00C57A86"/>
    <w:rsid w:val="00C73683"/>
    <w:rsid w:val="00C91A3C"/>
    <w:rsid w:val="00C944DD"/>
    <w:rsid w:val="00CA6F7E"/>
    <w:rsid w:val="00CA700E"/>
    <w:rsid w:val="00CC083C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67CA5"/>
    <w:rsid w:val="00D746CE"/>
    <w:rsid w:val="00D76881"/>
    <w:rsid w:val="00D825EB"/>
    <w:rsid w:val="00D87BA9"/>
    <w:rsid w:val="00D9103B"/>
    <w:rsid w:val="00D94592"/>
    <w:rsid w:val="00D9679A"/>
    <w:rsid w:val="00DC0485"/>
    <w:rsid w:val="00DC0B09"/>
    <w:rsid w:val="00DC36BC"/>
    <w:rsid w:val="00DD00CB"/>
    <w:rsid w:val="00DE676E"/>
    <w:rsid w:val="00DF1FF0"/>
    <w:rsid w:val="00E04B00"/>
    <w:rsid w:val="00E10791"/>
    <w:rsid w:val="00E20163"/>
    <w:rsid w:val="00E218C1"/>
    <w:rsid w:val="00E21A7F"/>
    <w:rsid w:val="00E25A77"/>
    <w:rsid w:val="00E2716F"/>
    <w:rsid w:val="00E4393D"/>
    <w:rsid w:val="00E56116"/>
    <w:rsid w:val="00E56C15"/>
    <w:rsid w:val="00E64BF7"/>
    <w:rsid w:val="00E75DDC"/>
    <w:rsid w:val="00E81C0B"/>
    <w:rsid w:val="00E84FB8"/>
    <w:rsid w:val="00E8668E"/>
    <w:rsid w:val="00E92381"/>
    <w:rsid w:val="00E92A56"/>
    <w:rsid w:val="00EC65FB"/>
    <w:rsid w:val="00ED7F25"/>
    <w:rsid w:val="00EF4674"/>
    <w:rsid w:val="00F000B9"/>
    <w:rsid w:val="00F07C77"/>
    <w:rsid w:val="00F1037E"/>
    <w:rsid w:val="00F103AB"/>
    <w:rsid w:val="00F171B0"/>
    <w:rsid w:val="00F21D2F"/>
    <w:rsid w:val="00F23C4E"/>
    <w:rsid w:val="00F338F2"/>
    <w:rsid w:val="00F348F5"/>
    <w:rsid w:val="00F34BDE"/>
    <w:rsid w:val="00F37119"/>
    <w:rsid w:val="00F47358"/>
    <w:rsid w:val="00F55744"/>
    <w:rsid w:val="00F67526"/>
    <w:rsid w:val="00F7315E"/>
    <w:rsid w:val="00F75389"/>
    <w:rsid w:val="00F95A5D"/>
    <w:rsid w:val="00FB0E8E"/>
    <w:rsid w:val="00FC7E5B"/>
    <w:rsid w:val="00FD1F43"/>
    <w:rsid w:val="00FD1F4E"/>
    <w:rsid w:val="00FD6053"/>
    <w:rsid w:val="00FE1A7C"/>
    <w:rsid w:val="00FE2B44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822F-4279-4411-9470-250C5B0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</vt:lpstr>
      <vt:lpstr>Reference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PNUMA</dc:creator>
  <cp:keywords/>
  <cp:lastModifiedBy>mleon</cp:lastModifiedBy>
  <cp:revision>2</cp:revision>
  <cp:lastPrinted>2010-01-27T13:58:00Z</cp:lastPrinted>
  <dcterms:created xsi:type="dcterms:W3CDTF">2013-04-03T16:54:00Z</dcterms:created>
  <dcterms:modified xsi:type="dcterms:W3CDTF">2013-04-03T16:54:00Z</dcterms:modified>
</cp:coreProperties>
</file>