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53" w:rsidRDefault="00E75DDC" w:rsidP="00D87BA9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  <w:r w:rsidRPr="00D87BA9">
        <w:rPr>
          <w:rFonts w:eastAsia="SimSun" w:cs="Arial"/>
          <w:b/>
          <w:color w:val="548DD4"/>
          <w:szCs w:val="22"/>
          <w:lang w:val="es-ES" w:eastAsia="zh-CN"/>
        </w:rPr>
        <w:t xml:space="preserve">Reunión de Puntos Focales de la </w:t>
      </w:r>
    </w:p>
    <w:p w:rsidR="00E75DDC" w:rsidRDefault="00E75DDC" w:rsidP="00D87BA9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  <w:r w:rsidRPr="00D87BA9">
        <w:rPr>
          <w:rFonts w:eastAsia="SimSun" w:cs="Arial"/>
          <w:b/>
          <w:color w:val="548DD4"/>
          <w:szCs w:val="22"/>
          <w:lang w:val="es-ES" w:eastAsia="zh-CN"/>
        </w:rPr>
        <w:t>Red Formación Ambiental para América Latina y el Caribe</w:t>
      </w:r>
    </w:p>
    <w:p w:rsidR="008E7053" w:rsidRPr="00D87BA9" w:rsidRDefault="008E7053" w:rsidP="00D87BA9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  <w:r>
        <w:rPr>
          <w:rFonts w:eastAsia="SimSun" w:cs="Arial"/>
          <w:b/>
          <w:color w:val="548DD4"/>
          <w:szCs w:val="22"/>
          <w:lang w:val="es-ES" w:eastAsia="zh-CN"/>
        </w:rPr>
        <w:t>(18 de abril de 2012, San José Costa Rica)</w:t>
      </w:r>
    </w:p>
    <w:p w:rsidR="00E75DDC" w:rsidRPr="00D87BA9" w:rsidRDefault="00E75DDC" w:rsidP="00E75DDC">
      <w:pPr>
        <w:pStyle w:val="Marge"/>
        <w:tabs>
          <w:tab w:val="clear" w:pos="567"/>
        </w:tabs>
        <w:spacing w:after="0"/>
        <w:jc w:val="center"/>
        <w:rPr>
          <w:rFonts w:eastAsia="SimSun" w:cs="Arial"/>
          <w:b/>
          <w:color w:val="548DD4"/>
          <w:szCs w:val="22"/>
          <w:lang w:val="es-ES" w:eastAsia="zh-CN"/>
        </w:rPr>
      </w:pPr>
    </w:p>
    <w:p w:rsidR="008E7053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A"/>
        </w:rPr>
      </w:pPr>
      <w:r w:rsidRPr="00D87BA9">
        <w:rPr>
          <w:rFonts w:ascii="Arial" w:hAnsi="Arial" w:cs="Arial"/>
          <w:b/>
          <w:bCs/>
          <w:sz w:val="22"/>
          <w:szCs w:val="22"/>
          <w:lang w:val="es-PA"/>
        </w:rPr>
        <w:t xml:space="preserve">Políticas, estrategias y planes nacionales </w:t>
      </w:r>
      <w:r w:rsidR="006A1602" w:rsidRPr="00D87BA9">
        <w:rPr>
          <w:rFonts w:ascii="Arial" w:hAnsi="Arial" w:cs="Arial"/>
          <w:b/>
          <w:bCs/>
          <w:sz w:val="22"/>
          <w:szCs w:val="22"/>
          <w:lang w:val="es-PA"/>
        </w:rPr>
        <w:t>sobre</w:t>
      </w:r>
      <w:r w:rsidRPr="00D87BA9">
        <w:rPr>
          <w:rFonts w:ascii="Arial" w:hAnsi="Arial" w:cs="Arial"/>
          <w:b/>
          <w:bCs/>
          <w:sz w:val="22"/>
          <w:szCs w:val="22"/>
          <w:lang w:val="es-PA"/>
        </w:rPr>
        <w:t xml:space="preserve"> educación ambiental en </w:t>
      </w:r>
    </w:p>
    <w:p w:rsidR="00E75DDC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A"/>
        </w:rPr>
      </w:pPr>
      <w:r w:rsidRPr="00D87BA9">
        <w:rPr>
          <w:rFonts w:ascii="Arial" w:hAnsi="Arial" w:cs="Arial"/>
          <w:b/>
          <w:bCs/>
          <w:sz w:val="22"/>
          <w:szCs w:val="22"/>
          <w:lang w:val="es-PA"/>
        </w:rPr>
        <w:t>América Latina</w:t>
      </w:r>
    </w:p>
    <w:p w:rsidR="00EC0507" w:rsidRDefault="00EC0507" w:rsidP="00E75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PA"/>
        </w:rPr>
      </w:pPr>
    </w:p>
    <w:p w:rsidR="00EC0507" w:rsidRPr="00EC0507" w:rsidRDefault="00EC0507" w:rsidP="00E75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  <w:lang w:val="es-PA"/>
        </w:rPr>
      </w:pPr>
      <w:r w:rsidRPr="00EC0507">
        <w:rPr>
          <w:rFonts w:ascii="Arial" w:hAnsi="Arial" w:cs="Arial"/>
          <w:b/>
          <w:bCs/>
          <w:i/>
          <w:sz w:val="22"/>
          <w:szCs w:val="22"/>
          <w:lang w:val="es-PA"/>
        </w:rPr>
        <w:t>República Dominicana</w:t>
      </w:r>
    </w:p>
    <w:p w:rsidR="00EC0507" w:rsidRPr="00EC0507" w:rsidRDefault="00EC0507" w:rsidP="00E75D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  <w:lang w:val="es-PA"/>
        </w:rPr>
      </w:pPr>
      <w:r w:rsidRPr="00EC0507">
        <w:rPr>
          <w:rFonts w:ascii="Arial" w:hAnsi="Arial" w:cs="Arial"/>
          <w:b/>
          <w:bCs/>
          <w:i/>
          <w:sz w:val="22"/>
          <w:szCs w:val="22"/>
          <w:lang w:val="es-PA"/>
        </w:rPr>
        <w:t>Abril 2013</w:t>
      </w:r>
    </w:p>
    <w:p w:rsidR="00E75DDC" w:rsidRPr="00D87BA9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PA"/>
        </w:rPr>
      </w:pPr>
    </w:p>
    <w:p w:rsidR="00FF26D5" w:rsidRDefault="00E75DDC" w:rsidP="00E75DD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s-PA"/>
        </w:rPr>
      </w:pPr>
      <w:r w:rsidRPr="00D87BA9">
        <w:rPr>
          <w:rFonts w:ascii="Arial" w:hAnsi="Arial" w:cs="Arial"/>
          <w:bCs/>
          <w:sz w:val="22"/>
          <w:szCs w:val="22"/>
          <w:lang w:val="es-PA"/>
        </w:rPr>
        <w:t>Cuestionario</w:t>
      </w:r>
    </w:p>
    <w:p w:rsidR="00E75DDC" w:rsidRPr="006A1602" w:rsidRDefault="00E75DDC" w:rsidP="002E4E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E75DDC" w:rsidRDefault="00E75DDC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¿Cuenta su país con </w:t>
      </w:r>
      <w:r w:rsidR="006A1602">
        <w:rPr>
          <w:rFonts w:ascii="Arial" w:hAnsi="Arial" w:cs="Arial"/>
          <w:bCs/>
          <w:sz w:val="22"/>
          <w:szCs w:val="22"/>
          <w:lang w:val="es-PA"/>
        </w:rPr>
        <w:t xml:space="preserve">una </w:t>
      </w:r>
      <w:r w:rsidR="006A1602" w:rsidRPr="002E4EA8">
        <w:rPr>
          <w:rFonts w:ascii="Arial" w:hAnsi="Arial" w:cs="Arial"/>
          <w:b/>
          <w:bCs/>
          <w:sz w:val="22"/>
          <w:szCs w:val="22"/>
          <w:lang w:val="es-PA"/>
        </w:rPr>
        <w:t>política, estrategia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 xml:space="preserve"> </w:t>
      </w:r>
      <w:r w:rsidR="008E7053">
        <w:rPr>
          <w:rFonts w:ascii="Arial" w:hAnsi="Arial" w:cs="Arial"/>
          <w:b/>
          <w:bCs/>
          <w:sz w:val="22"/>
          <w:szCs w:val="22"/>
          <w:lang w:val="es-PA"/>
        </w:rPr>
        <w:t xml:space="preserve">o </w:t>
      </w:r>
      <w:r w:rsidR="002E4EA8" w:rsidRPr="002E4EA8">
        <w:rPr>
          <w:rFonts w:ascii="Arial" w:hAnsi="Arial" w:cs="Arial"/>
          <w:b/>
          <w:bCs/>
          <w:sz w:val="22"/>
          <w:szCs w:val="22"/>
          <w:lang w:val="es-PA"/>
        </w:rPr>
        <w:t>plan nacional</w:t>
      </w:r>
      <w:r w:rsidR="002E4EA8">
        <w:rPr>
          <w:rFonts w:ascii="Arial" w:hAnsi="Arial" w:cs="Arial"/>
          <w:bCs/>
          <w:sz w:val="22"/>
          <w:szCs w:val="22"/>
          <w:lang w:val="es-PA"/>
        </w:rPr>
        <w:t xml:space="preserve"> sobre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ambiental?</w:t>
      </w:r>
    </w:p>
    <w:p w:rsidR="00CA6244" w:rsidRDefault="00CA6244" w:rsidP="00CA62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E75DDC" w:rsidRDefault="00CA6244" w:rsidP="00CA62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Desde el año 2004, la República Dominicana cuenta con la </w:t>
      </w:r>
      <w:r w:rsidRPr="00CA6244">
        <w:rPr>
          <w:rFonts w:ascii="Arial" w:hAnsi="Arial" w:cs="Arial"/>
          <w:bCs/>
          <w:sz w:val="22"/>
          <w:szCs w:val="22"/>
          <w:lang w:val="es-PA"/>
        </w:rPr>
        <w:t>Estrategia de Educación Ambiental para el Desarrollo Sustentable</w:t>
      </w:r>
      <w:r>
        <w:rPr>
          <w:rFonts w:ascii="Arial" w:hAnsi="Arial" w:cs="Arial"/>
          <w:bCs/>
          <w:sz w:val="22"/>
          <w:szCs w:val="22"/>
          <w:lang w:val="es-PA"/>
        </w:rPr>
        <w:t>.</w:t>
      </w:r>
    </w:p>
    <w:p w:rsidR="00E75DDC" w:rsidRDefault="00E75DDC" w:rsidP="00CA624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CA6244" w:rsidRDefault="00CA6244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CA6244" w:rsidRDefault="00CA6244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El documento de la estrategia se encuentra disponible, en formato PDF, en la siguiente dirección electrónica: </w:t>
      </w:r>
    </w:p>
    <w:p w:rsidR="00CA6244" w:rsidRDefault="00CA6244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CA6244" w:rsidRDefault="00CA6244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 </w:t>
      </w:r>
      <w:hyperlink r:id="rId9" w:history="1">
        <w:r w:rsidR="00E75A25" w:rsidRPr="00661A2A">
          <w:rPr>
            <w:rStyle w:val="Hipervnculo"/>
            <w:rFonts w:ascii="Arial" w:hAnsi="Arial" w:cs="Arial"/>
            <w:bCs/>
            <w:sz w:val="22"/>
            <w:szCs w:val="22"/>
            <w:lang w:val="es-PA"/>
          </w:rPr>
          <w:t>http://www.ambiente.gob.do/IA/Presentacion/Documents/Estrategia-Educacion-Ambiental-para-Desarrollo-Sostenible.pdf</w:t>
        </w:r>
      </w:hyperlink>
    </w:p>
    <w:p w:rsidR="00E75A25" w:rsidRDefault="00E75A25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CA6244" w:rsidRPr="006A1602" w:rsidRDefault="00CA6244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E75DDC" w:rsidRPr="006A1602" w:rsidRDefault="00E75DDC" w:rsidP="002E4EA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E75DDC" w:rsidRDefault="006A1602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¿C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uáles son las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instituciones encargadas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de la implementaci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ón de la estrategia, política, 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plan nacional 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o programa </w:t>
      </w:r>
      <w:r w:rsidRPr="006A1602">
        <w:rPr>
          <w:rFonts w:ascii="Arial" w:hAnsi="Arial" w:cs="Arial"/>
          <w:bCs/>
          <w:sz w:val="22"/>
          <w:szCs w:val="22"/>
          <w:lang w:val="es-PA"/>
        </w:rPr>
        <w:t>sobre educación ambiental</w:t>
      </w:r>
      <w:r>
        <w:rPr>
          <w:rFonts w:ascii="Arial" w:hAnsi="Arial" w:cs="Arial"/>
          <w:bCs/>
          <w:sz w:val="22"/>
          <w:szCs w:val="22"/>
          <w:lang w:val="es-PA"/>
        </w:rPr>
        <w:t>?</w:t>
      </w:r>
    </w:p>
    <w:p w:rsidR="00E75A25" w:rsidRDefault="00E75A25" w:rsidP="00E75A2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310D28" w:rsidRDefault="00310D28" w:rsidP="00E75A2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L</w:t>
      </w:r>
      <w:r w:rsidR="00E75A25">
        <w:rPr>
          <w:rFonts w:ascii="Arial" w:hAnsi="Arial" w:cs="Arial"/>
          <w:bCs/>
          <w:sz w:val="22"/>
          <w:szCs w:val="22"/>
          <w:lang w:val="es-PA"/>
        </w:rPr>
        <w:t xml:space="preserve">a Ley General sobre Medio Ambiente Recursos Naturales (Ley 64-00), de la República Dominicana, </w:t>
      </w:r>
      <w:r>
        <w:rPr>
          <w:rFonts w:ascii="Arial" w:hAnsi="Arial" w:cs="Arial"/>
          <w:bCs/>
          <w:sz w:val="22"/>
          <w:szCs w:val="22"/>
          <w:lang w:val="es-PA"/>
        </w:rPr>
        <w:t>promulgada en el año 2000,</w:t>
      </w:r>
      <w:r w:rsidR="00E75A25">
        <w:rPr>
          <w:rFonts w:ascii="Arial" w:hAnsi="Arial" w:cs="Arial"/>
          <w:bCs/>
          <w:sz w:val="22"/>
          <w:szCs w:val="22"/>
          <w:lang w:val="es-PA"/>
        </w:rPr>
        <w:t xml:space="preserve"> en </w:t>
      </w:r>
      <w:r>
        <w:rPr>
          <w:rFonts w:ascii="Arial" w:hAnsi="Arial" w:cs="Arial"/>
          <w:bCs/>
          <w:sz w:val="22"/>
          <w:szCs w:val="22"/>
          <w:lang w:val="es-PA"/>
        </w:rPr>
        <w:t xml:space="preserve">el Capítulo </w:t>
      </w:r>
      <w:r w:rsidR="00640296">
        <w:rPr>
          <w:rFonts w:ascii="Arial" w:hAnsi="Arial" w:cs="Arial"/>
          <w:bCs/>
          <w:sz w:val="22"/>
          <w:szCs w:val="22"/>
          <w:lang w:val="es-PA"/>
        </w:rPr>
        <w:t>VII</w:t>
      </w:r>
      <w:r>
        <w:rPr>
          <w:rFonts w:ascii="Arial" w:hAnsi="Arial" w:cs="Arial"/>
          <w:bCs/>
          <w:sz w:val="22"/>
          <w:szCs w:val="22"/>
          <w:lang w:val="es-PA"/>
        </w:rPr>
        <w:t xml:space="preserve">, Artículos 56, 57 y 58, </w:t>
      </w:r>
      <w:r w:rsidR="00640296">
        <w:rPr>
          <w:rFonts w:ascii="Arial" w:hAnsi="Arial" w:cs="Arial"/>
          <w:bCs/>
          <w:sz w:val="22"/>
          <w:szCs w:val="22"/>
          <w:lang w:val="es-PA"/>
        </w:rPr>
        <w:t>establece lo siguiente:</w:t>
      </w:r>
    </w:p>
    <w:p w:rsidR="00310D28" w:rsidRDefault="00310D28" w:rsidP="00E75A2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640296" w:rsidRPr="00640296" w:rsidRDefault="00310D28" w:rsidP="00640296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  <w:lang w:val="es-DO" w:eastAsia="es-DO"/>
        </w:rPr>
      </w:pPr>
      <w:r w:rsidRPr="00640296">
        <w:rPr>
          <w:rFonts w:ascii="Arial" w:hAnsi="Arial" w:cs="Arial"/>
          <w:bCs/>
          <w:i/>
          <w:sz w:val="22"/>
          <w:szCs w:val="22"/>
          <w:lang w:val="es-PA"/>
        </w:rPr>
        <w:t xml:space="preserve"> </w:t>
      </w:r>
      <w:r w:rsidR="00640296" w:rsidRPr="00640296">
        <w:rPr>
          <w:b/>
          <w:bCs/>
          <w:i/>
          <w:sz w:val="22"/>
          <w:szCs w:val="22"/>
          <w:lang w:val="es-DO" w:eastAsia="es-DO"/>
        </w:rPr>
        <w:t>CAPITULO VII</w:t>
      </w:r>
    </w:p>
    <w:p w:rsidR="00640296" w:rsidRPr="00640296" w:rsidRDefault="00640296" w:rsidP="00640296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  <w:lang w:val="es-DO" w:eastAsia="es-DO"/>
        </w:rPr>
      </w:pPr>
      <w:r w:rsidRPr="00640296">
        <w:rPr>
          <w:b/>
          <w:bCs/>
          <w:i/>
          <w:sz w:val="22"/>
          <w:szCs w:val="22"/>
          <w:lang w:val="es-DO" w:eastAsia="es-DO"/>
        </w:rPr>
        <w:t xml:space="preserve">DE LA EDUCACION </w:t>
      </w:r>
      <w:r w:rsidRPr="00640296">
        <w:rPr>
          <w:b/>
          <w:bCs/>
          <w:i/>
          <w:iCs/>
          <w:sz w:val="22"/>
          <w:szCs w:val="22"/>
          <w:lang w:val="es-DO" w:eastAsia="es-DO"/>
        </w:rPr>
        <w:t xml:space="preserve">Y </w:t>
      </w:r>
      <w:r w:rsidRPr="00640296">
        <w:rPr>
          <w:b/>
          <w:bCs/>
          <w:i/>
          <w:sz w:val="22"/>
          <w:szCs w:val="22"/>
          <w:lang w:val="es-DO" w:eastAsia="es-DO"/>
        </w:rPr>
        <w:t>DIVULGACION AMBIENTALES</w:t>
      </w:r>
    </w:p>
    <w:p w:rsidR="00640296" w:rsidRPr="00640296" w:rsidRDefault="00640296" w:rsidP="00640296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lang w:val="es-DO" w:eastAsia="es-DO"/>
        </w:rPr>
      </w:pPr>
    </w:p>
    <w:p w:rsidR="00640296" w:rsidRPr="00640296" w:rsidRDefault="00EC0507" w:rsidP="00640296">
      <w:pPr>
        <w:autoSpaceDE w:val="0"/>
        <w:autoSpaceDN w:val="0"/>
        <w:adjustRightInd w:val="0"/>
        <w:jc w:val="both"/>
        <w:rPr>
          <w:i/>
          <w:sz w:val="22"/>
          <w:szCs w:val="22"/>
          <w:lang w:val="es-DO" w:eastAsia="es-DO"/>
        </w:rPr>
      </w:pPr>
      <w:r w:rsidRPr="00640296">
        <w:rPr>
          <w:b/>
          <w:bCs/>
          <w:i/>
          <w:sz w:val="22"/>
          <w:szCs w:val="22"/>
          <w:lang w:val="es-DO" w:eastAsia="es-DO"/>
        </w:rPr>
        <w:t>Artículo</w:t>
      </w:r>
      <w:r w:rsidR="00640296" w:rsidRPr="00640296">
        <w:rPr>
          <w:b/>
          <w:bCs/>
          <w:i/>
          <w:sz w:val="22"/>
          <w:szCs w:val="22"/>
          <w:lang w:val="es-DO" w:eastAsia="es-DO"/>
        </w:rPr>
        <w:t xml:space="preserve"> 56.- </w:t>
      </w:r>
      <w:r w:rsidR="00640296" w:rsidRPr="00640296">
        <w:rPr>
          <w:i/>
          <w:sz w:val="22"/>
          <w:szCs w:val="22"/>
          <w:lang w:val="es-DO" w:eastAsia="es-DO"/>
        </w:rPr>
        <w:t>La Secretaría de Estado de Medio Ambiente y Recursos Naturales, en coordinación con la Secretar</w:t>
      </w:r>
      <w:r>
        <w:rPr>
          <w:i/>
          <w:sz w:val="22"/>
          <w:szCs w:val="22"/>
          <w:lang w:val="es-DO" w:eastAsia="es-DO"/>
        </w:rPr>
        <w:t>í</w:t>
      </w:r>
      <w:r w:rsidR="00640296" w:rsidRPr="00640296">
        <w:rPr>
          <w:i/>
          <w:sz w:val="22"/>
          <w:szCs w:val="22"/>
          <w:lang w:val="es-DO" w:eastAsia="es-DO"/>
        </w:rPr>
        <w:t>a de Estado de Educación, llevar</w:t>
      </w:r>
      <w:r>
        <w:rPr>
          <w:i/>
          <w:sz w:val="22"/>
          <w:szCs w:val="22"/>
          <w:lang w:val="es-DO" w:eastAsia="es-DO"/>
        </w:rPr>
        <w:t>á</w:t>
      </w:r>
      <w:r w:rsidR="00640296" w:rsidRPr="00640296">
        <w:rPr>
          <w:i/>
          <w:sz w:val="22"/>
          <w:szCs w:val="22"/>
          <w:lang w:val="es-DO" w:eastAsia="es-DO"/>
        </w:rPr>
        <w:t xml:space="preserve"> a cabo programas de educación ambiental -formal y no formal- con la participación de instituciones públicas y privadas que realizan actividades educativas.</w:t>
      </w:r>
    </w:p>
    <w:p w:rsidR="00640296" w:rsidRPr="00640296" w:rsidRDefault="00640296" w:rsidP="00640296">
      <w:pPr>
        <w:autoSpaceDE w:val="0"/>
        <w:autoSpaceDN w:val="0"/>
        <w:adjustRightInd w:val="0"/>
        <w:rPr>
          <w:i/>
          <w:sz w:val="22"/>
          <w:szCs w:val="22"/>
          <w:lang w:val="es-DO" w:eastAsia="es-DO"/>
        </w:rPr>
      </w:pPr>
    </w:p>
    <w:p w:rsidR="00640296" w:rsidRPr="00640296" w:rsidRDefault="00640296" w:rsidP="00640296">
      <w:pPr>
        <w:autoSpaceDE w:val="0"/>
        <w:autoSpaceDN w:val="0"/>
        <w:adjustRightInd w:val="0"/>
        <w:jc w:val="both"/>
        <w:rPr>
          <w:i/>
          <w:sz w:val="22"/>
          <w:szCs w:val="22"/>
          <w:lang w:val="es-DO" w:eastAsia="es-DO"/>
        </w:rPr>
      </w:pPr>
      <w:r w:rsidRPr="00640296">
        <w:rPr>
          <w:b/>
          <w:bCs/>
          <w:i/>
          <w:sz w:val="22"/>
          <w:szCs w:val="22"/>
          <w:lang w:val="es-DO" w:eastAsia="es-DO"/>
        </w:rPr>
        <w:t>Art</w:t>
      </w:r>
      <w:r w:rsidR="00EC0507">
        <w:rPr>
          <w:b/>
          <w:bCs/>
          <w:i/>
          <w:sz w:val="22"/>
          <w:szCs w:val="22"/>
          <w:lang w:val="es-DO" w:eastAsia="es-DO"/>
        </w:rPr>
        <w:t>í</w:t>
      </w:r>
      <w:r w:rsidRPr="00640296">
        <w:rPr>
          <w:b/>
          <w:bCs/>
          <w:i/>
          <w:sz w:val="22"/>
          <w:szCs w:val="22"/>
          <w:lang w:val="es-DO" w:eastAsia="es-DO"/>
        </w:rPr>
        <w:t xml:space="preserve">culo 57.- </w:t>
      </w:r>
      <w:r w:rsidRPr="00640296">
        <w:rPr>
          <w:i/>
          <w:sz w:val="22"/>
          <w:szCs w:val="22"/>
          <w:lang w:val="es-DO" w:eastAsia="es-DO"/>
        </w:rPr>
        <w:t>La Secretaría de Estado de Educación incorporará como eje transversal, la educación ambiental con enfoque interdisciplin</w:t>
      </w:r>
      <w:r w:rsidR="00EC0507">
        <w:rPr>
          <w:i/>
          <w:sz w:val="22"/>
          <w:szCs w:val="22"/>
          <w:lang w:val="es-DO" w:eastAsia="es-DO"/>
        </w:rPr>
        <w:t>ario y carácter obligatorio en l</w:t>
      </w:r>
      <w:r w:rsidRPr="00640296">
        <w:rPr>
          <w:i/>
          <w:sz w:val="22"/>
          <w:szCs w:val="22"/>
          <w:lang w:val="es-DO" w:eastAsia="es-DO"/>
        </w:rPr>
        <w:t>os planes y programas de todos 1</w:t>
      </w:r>
      <w:r w:rsidR="00EC0507">
        <w:rPr>
          <w:i/>
          <w:sz w:val="22"/>
          <w:szCs w:val="22"/>
          <w:lang w:val="es-DO" w:eastAsia="es-DO"/>
        </w:rPr>
        <w:t>o</w:t>
      </w:r>
      <w:r w:rsidRPr="00640296">
        <w:rPr>
          <w:i/>
          <w:sz w:val="22"/>
          <w:szCs w:val="22"/>
          <w:lang w:val="es-DO" w:eastAsia="es-DO"/>
        </w:rPr>
        <w:t>s grados, niveles, ciclos y modalidades de enseñanza del sistema educativo, así como de 1os institutos técnicos, de formación, capacitación, y actualización docente, de acuerdo con la política establecida por el Estado para el sector.</w:t>
      </w:r>
    </w:p>
    <w:p w:rsidR="00640296" w:rsidRPr="00640296" w:rsidRDefault="00640296" w:rsidP="00640296">
      <w:pPr>
        <w:autoSpaceDE w:val="0"/>
        <w:autoSpaceDN w:val="0"/>
        <w:adjustRightInd w:val="0"/>
        <w:rPr>
          <w:i/>
          <w:sz w:val="22"/>
          <w:szCs w:val="22"/>
          <w:lang w:val="es-DO" w:eastAsia="es-DO"/>
        </w:rPr>
      </w:pPr>
    </w:p>
    <w:p w:rsidR="00E75A25" w:rsidRPr="00640296" w:rsidRDefault="00640296" w:rsidP="00640296">
      <w:pPr>
        <w:autoSpaceDE w:val="0"/>
        <w:autoSpaceDN w:val="0"/>
        <w:adjustRightInd w:val="0"/>
        <w:jc w:val="both"/>
        <w:rPr>
          <w:i/>
          <w:sz w:val="22"/>
          <w:szCs w:val="22"/>
          <w:lang w:val="es-DO" w:eastAsia="es-DO"/>
        </w:rPr>
      </w:pPr>
      <w:r w:rsidRPr="00640296">
        <w:rPr>
          <w:b/>
          <w:bCs/>
          <w:i/>
          <w:sz w:val="22"/>
          <w:szCs w:val="22"/>
          <w:lang w:val="es-DO" w:eastAsia="es-DO"/>
        </w:rPr>
        <w:lastRenderedPageBreak/>
        <w:t>Art</w:t>
      </w:r>
      <w:r w:rsidR="00EC0507">
        <w:rPr>
          <w:b/>
          <w:bCs/>
          <w:i/>
          <w:sz w:val="22"/>
          <w:szCs w:val="22"/>
          <w:lang w:val="es-DO" w:eastAsia="es-DO"/>
        </w:rPr>
        <w:t>í</w:t>
      </w:r>
      <w:r w:rsidRPr="00640296">
        <w:rPr>
          <w:b/>
          <w:bCs/>
          <w:i/>
          <w:sz w:val="22"/>
          <w:szCs w:val="22"/>
          <w:lang w:val="es-DO" w:eastAsia="es-DO"/>
        </w:rPr>
        <w:t xml:space="preserve">culo 58.- </w:t>
      </w:r>
      <w:r w:rsidRPr="00640296">
        <w:rPr>
          <w:i/>
          <w:sz w:val="22"/>
          <w:szCs w:val="22"/>
          <w:lang w:val="es-DO" w:eastAsia="es-DO"/>
        </w:rPr>
        <w:t>El Consejo Nacional de Educación Superior, en coordinación con la Secretaría de Estado de Medio Ambiente y Recursos Naturales, garantizar</w:t>
      </w:r>
      <w:r w:rsidR="00EC0507">
        <w:rPr>
          <w:i/>
          <w:sz w:val="22"/>
          <w:szCs w:val="22"/>
          <w:lang w:val="es-DO" w:eastAsia="es-DO"/>
        </w:rPr>
        <w:t>á</w:t>
      </w:r>
      <w:r w:rsidRPr="00640296">
        <w:rPr>
          <w:i/>
          <w:sz w:val="22"/>
          <w:szCs w:val="22"/>
          <w:lang w:val="es-DO" w:eastAsia="es-DO"/>
        </w:rPr>
        <w:t xml:space="preserve"> la incorporación de la dimensión ambiental en 1os planes de estudios de pre y postgrado, curriculares y extracurriculares, dirigidos a la formación y el perfeccionamiento de 1os profesionales de todas las ramas, en la perspectiva de contribuir a1 uso sostenible de 1os recursos naturales y la protección y mejoramiento del medio ambiente</w:t>
      </w:r>
    </w:p>
    <w:p w:rsidR="00640296" w:rsidRDefault="00640296" w:rsidP="00640296">
      <w:pPr>
        <w:autoSpaceDE w:val="0"/>
        <w:autoSpaceDN w:val="0"/>
        <w:adjustRightInd w:val="0"/>
        <w:jc w:val="both"/>
        <w:rPr>
          <w:lang w:val="es-DO" w:eastAsia="es-DO"/>
        </w:rPr>
      </w:pPr>
    </w:p>
    <w:p w:rsidR="00640296" w:rsidRDefault="00640296" w:rsidP="00640296">
      <w:pPr>
        <w:autoSpaceDE w:val="0"/>
        <w:autoSpaceDN w:val="0"/>
        <w:adjustRightInd w:val="0"/>
        <w:jc w:val="both"/>
        <w:rPr>
          <w:lang w:val="es-DO" w:eastAsia="es-DO"/>
        </w:rPr>
      </w:pPr>
      <w:r>
        <w:rPr>
          <w:lang w:val="es-DO" w:eastAsia="es-DO"/>
        </w:rPr>
        <w:t>Aunque los hoy Ministerios de Educación y de Medio Ambiente y Recursos Naturales encabezan las acciones de Educación Ambiental</w:t>
      </w:r>
      <w:r w:rsidR="00526017">
        <w:rPr>
          <w:lang w:val="es-DO" w:eastAsia="es-DO"/>
        </w:rPr>
        <w:t>, varias universidades han incorporado el tema a sus curricula y otras instituciones públicas y no-gubernamentales están realizando importantes trabajos en el área.</w:t>
      </w:r>
    </w:p>
    <w:p w:rsidR="00640296" w:rsidRDefault="00640296" w:rsidP="0064029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6A1602" w:rsidRDefault="006A1602" w:rsidP="002E4EA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6A1602" w:rsidRDefault="006A1602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Desde su punto de vista, ¿cuáles serían los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avances positivos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2E4EA8">
        <w:rPr>
          <w:rFonts w:ascii="Arial" w:hAnsi="Arial" w:cs="Arial"/>
          <w:bCs/>
          <w:sz w:val="22"/>
          <w:szCs w:val="22"/>
          <w:lang w:val="es-PA"/>
        </w:rPr>
        <w:t>en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la implementación de </w:t>
      </w:r>
      <w:r w:rsidR="002E4EA8">
        <w:rPr>
          <w:rFonts w:ascii="Arial" w:hAnsi="Arial" w:cs="Arial"/>
          <w:bCs/>
          <w:sz w:val="22"/>
          <w:szCs w:val="22"/>
          <w:lang w:val="es-PA"/>
        </w:rPr>
        <w:t>la política, estrategia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2E4EA8">
        <w:rPr>
          <w:rFonts w:ascii="Arial" w:hAnsi="Arial" w:cs="Arial"/>
          <w:bCs/>
          <w:sz w:val="22"/>
          <w:szCs w:val="22"/>
          <w:lang w:val="es-PA"/>
        </w:rPr>
        <w:t>plan nacional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o programas </w:t>
      </w:r>
      <w:r w:rsidR="002E4EA8">
        <w:rPr>
          <w:rFonts w:ascii="Arial" w:hAnsi="Arial" w:cs="Arial"/>
          <w:bCs/>
          <w:sz w:val="22"/>
          <w:szCs w:val="22"/>
          <w:lang w:val="es-PA"/>
        </w:rPr>
        <w:t>sobre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en su país</w:t>
      </w:r>
      <w:r w:rsidR="002E4EA8">
        <w:rPr>
          <w:rFonts w:ascii="Arial" w:hAnsi="Arial" w:cs="Arial"/>
          <w:bCs/>
          <w:sz w:val="22"/>
          <w:szCs w:val="22"/>
          <w:lang w:val="es-PA"/>
        </w:rPr>
        <w:t>,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en los últimos 3 años?</w:t>
      </w:r>
    </w:p>
    <w:p w:rsidR="00526017" w:rsidRDefault="00526017" w:rsidP="0052601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526017" w:rsidRDefault="00526017" w:rsidP="00526017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Se ha incrementado el número de instituciones públicas, organizaciones no-gubernamentales, instituciones académicas y empresas privadas que desarrollan y/o participan en programas de educación ambiental.</w:t>
      </w:r>
    </w:p>
    <w:p w:rsidR="003F7F76" w:rsidRDefault="003F7F76" w:rsidP="003F7F76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526017" w:rsidRDefault="00526017" w:rsidP="00526017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Los medios de comunicación masiva están dedicando mayores espacios al tema.</w:t>
      </w:r>
    </w:p>
    <w:p w:rsidR="003F7F76" w:rsidRDefault="003F7F76" w:rsidP="003F7F76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526017" w:rsidRDefault="00526017" w:rsidP="00526017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Se ha fortalecido la estructura del Ministerio de Medio Ambiente dedicada a la </w:t>
      </w:r>
      <w:r w:rsidR="00F11CAB">
        <w:rPr>
          <w:rFonts w:ascii="Arial" w:hAnsi="Arial" w:cs="Arial"/>
          <w:bCs/>
          <w:sz w:val="22"/>
          <w:szCs w:val="22"/>
          <w:lang w:val="es-PA"/>
        </w:rPr>
        <w:t>Educación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Ambiental, con el establecimiento de Unidades de Educación Ambiental en las treinta y dos Direcciones Provinciales de Medio Ambiente.</w:t>
      </w:r>
    </w:p>
    <w:p w:rsidR="003F7F76" w:rsidRPr="003F7F76" w:rsidRDefault="003F7F76" w:rsidP="003F7F76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p w:rsidR="003F7F76" w:rsidRPr="00EC0507" w:rsidRDefault="0025745C" w:rsidP="003F7F7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EC0507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>S</w:t>
      </w:r>
      <w:r w:rsidRPr="00EC0507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 xml:space="preserve">e desarrollaron </w:t>
      </w:r>
      <w:r w:rsidRPr="00EC0507">
        <w:rPr>
          <w:rFonts w:ascii="Arial" w:eastAsia="Calibri" w:hAnsi="Arial" w:cs="Arial"/>
          <w:color w:val="000000" w:themeColor="text1"/>
          <w:sz w:val="22"/>
          <w:szCs w:val="22"/>
          <w:lang w:val="es-DO"/>
        </w:rPr>
        <w:t>actividades de Educación Ambiental Formal  y No Formal mediante la ejecución de  programas de sensibilización y capacitación, a nivel sectorial y sociedad civil sobre diferentes temas ambientales</w:t>
      </w:r>
      <w:r w:rsidR="00683D46" w:rsidRPr="00EC0507">
        <w:rPr>
          <w:rFonts w:ascii="Arial" w:eastAsia="Calibri" w:hAnsi="Arial" w:cs="Arial"/>
          <w:color w:val="000000" w:themeColor="text1"/>
          <w:sz w:val="22"/>
          <w:szCs w:val="22"/>
          <w:lang w:val="es-DO"/>
        </w:rPr>
        <w:t>.</w:t>
      </w:r>
      <w:r w:rsidR="003F7F76" w:rsidRPr="00EC0507">
        <w:rPr>
          <w:rFonts w:ascii="Arial" w:eastAsia="Calibri" w:hAnsi="Arial" w:cs="Arial"/>
          <w:color w:val="000000" w:themeColor="text1"/>
          <w:sz w:val="22"/>
          <w:szCs w:val="22"/>
          <w:lang w:val="es-DO"/>
        </w:rPr>
        <w:t xml:space="preserve"> Esto se hace a través de </w:t>
      </w:r>
      <w:r w:rsidR="003F7F76" w:rsidRPr="00EC0507">
        <w:rPr>
          <w:rFonts w:ascii="Arial" w:eastAsiaTheme="minorHAnsi" w:hAnsi="Arial" w:cs="Arial"/>
          <w:sz w:val="22"/>
          <w:szCs w:val="22"/>
          <w:lang w:val="es-ES"/>
        </w:rPr>
        <w:t>cursos</w:t>
      </w:r>
      <w:r w:rsidR="003F7F76" w:rsidRPr="00EC0507">
        <w:rPr>
          <w:rFonts w:ascii="Arial" w:eastAsiaTheme="minorHAnsi" w:hAnsi="Arial" w:cs="Arial"/>
          <w:sz w:val="22"/>
          <w:szCs w:val="22"/>
          <w:lang w:val="es-ES"/>
        </w:rPr>
        <w:t xml:space="preserve">, </w:t>
      </w:r>
      <w:r w:rsidR="003F7F76" w:rsidRPr="00EC0507">
        <w:rPr>
          <w:rFonts w:ascii="Arial" w:eastAsiaTheme="minorHAnsi" w:hAnsi="Arial" w:cs="Arial"/>
          <w:sz w:val="22"/>
          <w:szCs w:val="22"/>
          <w:lang w:val="es-ES"/>
        </w:rPr>
        <w:t>talleres</w:t>
      </w:r>
      <w:r w:rsidR="003F7F76" w:rsidRPr="00EC0507">
        <w:rPr>
          <w:rFonts w:ascii="Arial" w:eastAsiaTheme="minorHAnsi" w:hAnsi="Arial" w:cs="Arial"/>
          <w:sz w:val="22"/>
          <w:szCs w:val="22"/>
          <w:lang w:val="es-ES"/>
        </w:rPr>
        <w:t>, charlas, así como jornadas de reforestación y de saneamiento ambiental.</w:t>
      </w:r>
    </w:p>
    <w:p w:rsidR="003F7F76" w:rsidRPr="00EC0507" w:rsidRDefault="003F7F76" w:rsidP="003F7F76">
      <w:pPr>
        <w:ind w:firstLine="360"/>
        <w:jc w:val="both"/>
        <w:rPr>
          <w:rFonts w:ascii="Arial" w:eastAsiaTheme="minorHAnsi" w:hAnsi="Arial" w:cs="Arial"/>
          <w:sz w:val="22"/>
          <w:szCs w:val="22"/>
          <w:lang w:val="es-ES"/>
        </w:rPr>
      </w:pPr>
    </w:p>
    <w:p w:rsidR="003F7F76" w:rsidRPr="0025745C" w:rsidRDefault="003F7F76" w:rsidP="003F7F76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ES"/>
        </w:rPr>
      </w:pPr>
    </w:p>
    <w:p w:rsidR="0025745C" w:rsidRPr="00EC0507" w:rsidRDefault="0025745C" w:rsidP="003F7F7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  <w:r w:rsidRPr="00EC0507">
        <w:rPr>
          <w:rFonts w:ascii="Arial" w:eastAsia="Calibri" w:hAnsi="Arial" w:cs="Arial"/>
          <w:sz w:val="22"/>
          <w:szCs w:val="22"/>
          <w:lang w:val="es-ES"/>
        </w:rPr>
        <w:t xml:space="preserve">Se trabajó en el </w:t>
      </w:r>
      <w:r w:rsidRPr="00EC0507">
        <w:rPr>
          <w:rFonts w:ascii="Arial" w:eastAsia="Calibri" w:hAnsi="Arial" w:cs="Arial"/>
          <w:sz w:val="22"/>
          <w:szCs w:val="22"/>
          <w:lang w:val="es-DO"/>
        </w:rPr>
        <w:t xml:space="preserve">diseño, producción y divulgación de materiales educativos sobre temas ambientales en distintos formatos </w:t>
      </w:r>
    </w:p>
    <w:p w:rsidR="00683D46" w:rsidRPr="00EC0507" w:rsidRDefault="00683D46" w:rsidP="00683D46">
      <w:pPr>
        <w:pStyle w:val="Prrafodelista"/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</w:p>
    <w:p w:rsidR="0025745C" w:rsidRPr="00EC0507" w:rsidRDefault="0025745C" w:rsidP="00683D4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  <w:r w:rsidRPr="00EC0507">
        <w:rPr>
          <w:rFonts w:ascii="Arial" w:eastAsia="Calibri" w:hAnsi="Arial" w:cs="Arial"/>
          <w:sz w:val="22"/>
          <w:szCs w:val="22"/>
          <w:lang w:val="es-DO"/>
        </w:rPr>
        <w:t>Se llevaron a cabo actividades  para el cumplimiento de las 30 horas de labor social ambiental, en el marco de las 60 horas de labor social estudiantil, conforme a lo establecido en la Ley 179-03</w:t>
      </w:r>
      <w:r w:rsidR="00683D46" w:rsidRPr="00EC0507">
        <w:rPr>
          <w:rFonts w:ascii="Arial" w:eastAsia="Calibri" w:hAnsi="Arial" w:cs="Arial"/>
          <w:sz w:val="22"/>
          <w:szCs w:val="22"/>
          <w:lang w:val="es-DO"/>
        </w:rPr>
        <w:t xml:space="preserve"> como requisito para que los estudiantes obtengan su certificado de educación media (bachillerato).</w:t>
      </w:r>
      <w:r w:rsidRPr="00EC0507">
        <w:rPr>
          <w:rFonts w:ascii="Arial" w:eastAsia="Calibri" w:hAnsi="Arial" w:cs="Arial"/>
          <w:sz w:val="22"/>
          <w:szCs w:val="22"/>
          <w:lang w:val="es-DO"/>
        </w:rPr>
        <w:t xml:space="preserve"> </w:t>
      </w:r>
    </w:p>
    <w:p w:rsidR="00683D46" w:rsidRPr="00EC0507" w:rsidRDefault="00683D46" w:rsidP="00683D46">
      <w:pPr>
        <w:pStyle w:val="Prrafodelista"/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</w:p>
    <w:p w:rsidR="0025745C" w:rsidRPr="00EC0507" w:rsidRDefault="00683D46" w:rsidP="00683D4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  <w:r w:rsidRPr="00EC0507">
        <w:rPr>
          <w:rFonts w:ascii="Arial" w:eastAsia="Calibri" w:hAnsi="Arial" w:cs="Arial"/>
          <w:sz w:val="22"/>
          <w:szCs w:val="22"/>
          <w:lang w:val="es-ES"/>
        </w:rPr>
        <w:t xml:space="preserve">Se ha impartido de manera regular un </w:t>
      </w:r>
      <w:r w:rsidRPr="00EC0507">
        <w:rPr>
          <w:rFonts w:ascii="Arial" w:eastAsia="Calibri" w:hAnsi="Arial" w:cs="Arial"/>
          <w:sz w:val="22"/>
          <w:szCs w:val="22"/>
          <w:lang w:val="es-ES"/>
        </w:rPr>
        <w:t xml:space="preserve">módulo </w:t>
      </w:r>
      <w:r w:rsidRPr="00EC0507">
        <w:rPr>
          <w:rFonts w:ascii="Arial" w:eastAsia="Calibri" w:hAnsi="Arial" w:cs="Arial"/>
          <w:sz w:val="22"/>
          <w:szCs w:val="22"/>
          <w:lang w:val="es-ES"/>
        </w:rPr>
        <w:t xml:space="preserve">sobre </w:t>
      </w:r>
      <w:r w:rsidRPr="00EC0507">
        <w:rPr>
          <w:rFonts w:ascii="Arial" w:eastAsia="Calibri" w:hAnsi="Arial" w:cs="Arial"/>
          <w:sz w:val="22"/>
          <w:szCs w:val="22"/>
          <w:lang w:val="es-ES"/>
        </w:rPr>
        <w:t>Ecología y Medio Ambiente en los cursos y diplomados de formación académica que desarrollan las</w:t>
      </w:r>
      <w:r w:rsidR="0025745C" w:rsidRPr="00EC0507">
        <w:rPr>
          <w:rFonts w:ascii="Arial" w:eastAsia="Calibri" w:hAnsi="Arial" w:cs="Arial"/>
          <w:sz w:val="22"/>
          <w:szCs w:val="22"/>
          <w:lang w:val="es-ES"/>
        </w:rPr>
        <w:t xml:space="preserve"> Fuerzas Armadas</w:t>
      </w:r>
      <w:r w:rsidRPr="00EC0507">
        <w:rPr>
          <w:rFonts w:ascii="Arial" w:eastAsia="Calibri" w:hAnsi="Arial" w:cs="Arial"/>
          <w:sz w:val="22"/>
          <w:szCs w:val="22"/>
          <w:lang w:val="es-ES"/>
        </w:rPr>
        <w:t xml:space="preserve"> y la </w:t>
      </w:r>
      <w:r w:rsidR="0025745C" w:rsidRPr="00EC0507">
        <w:rPr>
          <w:rFonts w:ascii="Arial" w:eastAsia="Calibri" w:hAnsi="Arial" w:cs="Arial"/>
          <w:sz w:val="22"/>
          <w:szCs w:val="22"/>
          <w:lang w:val="es-ES"/>
        </w:rPr>
        <w:t>Policía Nacional</w:t>
      </w:r>
      <w:r w:rsidRPr="00EC0507">
        <w:rPr>
          <w:rFonts w:ascii="Arial" w:eastAsia="Calibri" w:hAnsi="Arial" w:cs="Arial"/>
          <w:sz w:val="22"/>
          <w:szCs w:val="22"/>
          <w:lang w:val="es-ES"/>
        </w:rPr>
        <w:t>.</w:t>
      </w:r>
      <w:r w:rsidR="0025745C" w:rsidRPr="00EC0507">
        <w:rPr>
          <w:rFonts w:ascii="Arial" w:eastAsia="Calibri" w:hAnsi="Arial" w:cs="Arial"/>
          <w:sz w:val="22"/>
          <w:szCs w:val="22"/>
          <w:lang w:val="es-ES"/>
        </w:rPr>
        <w:t xml:space="preserve"> </w:t>
      </w:r>
    </w:p>
    <w:p w:rsidR="00683D46" w:rsidRPr="00EC0507" w:rsidRDefault="00683D46" w:rsidP="00683D46">
      <w:pPr>
        <w:pStyle w:val="Prrafodelista"/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</w:p>
    <w:p w:rsidR="0025745C" w:rsidRPr="00EC0507" w:rsidRDefault="0025745C" w:rsidP="00683D4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  <w:r w:rsidRPr="00EC0507">
        <w:rPr>
          <w:rFonts w:ascii="Arial" w:eastAsia="Calibri" w:hAnsi="Arial" w:cs="Arial"/>
          <w:sz w:val="22"/>
          <w:szCs w:val="22"/>
          <w:lang w:val="es-PA"/>
        </w:rPr>
        <w:lastRenderedPageBreak/>
        <w:t xml:space="preserve">Se </w:t>
      </w:r>
      <w:r w:rsidR="00683D46" w:rsidRPr="00EC0507">
        <w:rPr>
          <w:rFonts w:ascii="Arial" w:eastAsia="Calibri" w:hAnsi="Arial" w:cs="Arial"/>
          <w:sz w:val="22"/>
          <w:szCs w:val="22"/>
          <w:lang w:val="es-PA"/>
        </w:rPr>
        <w:t xml:space="preserve">ha </w:t>
      </w:r>
      <w:r w:rsidRPr="00EC0507">
        <w:rPr>
          <w:rFonts w:ascii="Arial" w:eastAsia="Calibri" w:hAnsi="Arial" w:cs="Arial"/>
          <w:sz w:val="22"/>
          <w:szCs w:val="22"/>
          <w:lang w:val="es-PA"/>
        </w:rPr>
        <w:t>avanz</w:t>
      </w:r>
      <w:r w:rsidR="00683D46" w:rsidRPr="00EC0507">
        <w:rPr>
          <w:rFonts w:ascii="Arial" w:eastAsia="Calibri" w:hAnsi="Arial" w:cs="Arial"/>
          <w:sz w:val="22"/>
          <w:szCs w:val="22"/>
          <w:lang w:val="es-PA"/>
        </w:rPr>
        <w:t>ado</w:t>
      </w:r>
      <w:r w:rsidRPr="00EC0507">
        <w:rPr>
          <w:rFonts w:ascii="Arial" w:eastAsia="Calibri" w:hAnsi="Arial" w:cs="Arial"/>
          <w:sz w:val="22"/>
          <w:szCs w:val="22"/>
          <w:lang w:val="es-PA"/>
        </w:rPr>
        <w:t xml:space="preserve"> en la </w:t>
      </w:r>
      <w:r w:rsidR="00683D46" w:rsidRPr="00EC0507">
        <w:rPr>
          <w:rFonts w:ascii="Arial" w:eastAsia="Calibri" w:hAnsi="Arial" w:cs="Arial"/>
          <w:sz w:val="22"/>
          <w:szCs w:val="22"/>
          <w:lang w:val="es-DO"/>
        </w:rPr>
        <w:t>unificación de metodologías</w:t>
      </w:r>
      <w:r w:rsidR="00683D46" w:rsidRPr="00EC0507">
        <w:rPr>
          <w:rFonts w:ascii="Arial" w:eastAsia="Calibri" w:hAnsi="Arial" w:cs="Arial"/>
          <w:sz w:val="22"/>
          <w:szCs w:val="22"/>
          <w:lang w:val="es-DO"/>
        </w:rPr>
        <w:t xml:space="preserve"> de educación ambiental </w:t>
      </w:r>
      <w:r w:rsidRPr="00EC0507">
        <w:rPr>
          <w:rFonts w:ascii="Arial" w:eastAsia="Calibri" w:hAnsi="Arial" w:cs="Arial"/>
          <w:sz w:val="22"/>
          <w:szCs w:val="22"/>
          <w:lang w:val="es-DO"/>
        </w:rPr>
        <w:t>de las instituciones adscritas al Ministerio</w:t>
      </w:r>
      <w:r w:rsidR="00683D46" w:rsidRPr="00EC0507">
        <w:rPr>
          <w:rFonts w:ascii="Arial" w:eastAsia="Calibri" w:hAnsi="Arial" w:cs="Arial"/>
          <w:sz w:val="22"/>
          <w:szCs w:val="22"/>
          <w:lang w:val="es-DO"/>
        </w:rPr>
        <w:t xml:space="preserve">, incluyendo al </w:t>
      </w:r>
      <w:r w:rsidRPr="00EC0507">
        <w:rPr>
          <w:rFonts w:ascii="Arial" w:eastAsia="Calibri" w:hAnsi="Arial" w:cs="Arial"/>
          <w:sz w:val="22"/>
          <w:szCs w:val="22"/>
          <w:lang w:val="es-ES"/>
        </w:rPr>
        <w:t xml:space="preserve">Jardín Botánico Nacional, Parque Zoológico Dominicano, Acuario Nacional, Museo Nacional de Historia Natural e Instituto </w:t>
      </w:r>
      <w:r w:rsidR="003F7F76" w:rsidRPr="00EC0507">
        <w:rPr>
          <w:rFonts w:ascii="Arial" w:eastAsia="Calibri" w:hAnsi="Arial" w:cs="Arial"/>
          <w:sz w:val="22"/>
          <w:szCs w:val="22"/>
          <w:lang w:val="es-ES"/>
        </w:rPr>
        <w:t xml:space="preserve">Nacional </w:t>
      </w:r>
      <w:r w:rsidRPr="00EC0507">
        <w:rPr>
          <w:rFonts w:ascii="Arial" w:eastAsia="Calibri" w:hAnsi="Arial" w:cs="Arial"/>
          <w:sz w:val="22"/>
          <w:szCs w:val="22"/>
          <w:lang w:val="es-ES"/>
        </w:rPr>
        <w:t>de Recursos Hidráulicos</w:t>
      </w:r>
      <w:r w:rsidR="00683D46" w:rsidRPr="00EC0507">
        <w:rPr>
          <w:rFonts w:ascii="Arial" w:eastAsia="Calibri" w:hAnsi="Arial" w:cs="Arial"/>
          <w:sz w:val="22"/>
          <w:szCs w:val="22"/>
          <w:lang w:val="es-ES"/>
        </w:rPr>
        <w:t>.</w:t>
      </w:r>
    </w:p>
    <w:p w:rsidR="00683D46" w:rsidRPr="00EC0507" w:rsidRDefault="00683D46" w:rsidP="00683D46">
      <w:pPr>
        <w:pStyle w:val="Prrafodelista"/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</w:p>
    <w:p w:rsidR="00683D46" w:rsidRPr="00EC0507" w:rsidRDefault="00F11CAB" w:rsidP="00683D4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  <w:r w:rsidRPr="00EC0507">
        <w:rPr>
          <w:rFonts w:ascii="Arial" w:eastAsia="Calibri" w:hAnsi="Arial" w:cs="Arial"/>
          <w:sz w:val="22"/>
          <w:szCs w:val="22"/>
          <w:lang w:val="es-ES"/>
        </w:rPr>
        <w:t>Se ha realizado e</w:t>
      </w:r>
      <w:r>
        <w:rPr>
          <w:rFonts w:ascii="Arial" w:eastAsia="Calibri" w:hAnsi="Arial" w:cs="Arial"/>
          <w:sz w:val="22"/>
          <w:szCs w:val="22"/>
          <w:lang w:val="es-ES"/>
        </w:rPr>
        <w:t xml:space="preserve">l </w:t>
      </w:r>
      <w:r w:rsidRPr="00EC0507">
        <w:rPr>
          <w:rFonts w:ascii="Arial" w:eastAsia="Calibri" w:hAnsi="Arial" w:cs="Arial"/>
          <w:sz w:val="22"/>
          <w:szCs w:val="22"/>
          <w:lang w:val="es-DO"/>
        </w:rPr>
        <w:t>montaje</w:t>
      </w:r>
      <w:r w:rsidRPr="00EC0507">
        <w:rPr>
          <w:rFonts w:ascii="Arial" w:eastAsia="Calibri" w:hAnsi="Arial" w:cs="Arial"/>
          <w:sz w:val="22"/>
          <w:szCs w:val="22"/>
          <w:lang w:val="es-DO"/>
        </w:rPr>
        <w:t xml:space="preserve"> de espacios culturales y recreativos para la difusión de la temática ambiental</w:t>
      </w:r>
      <w:r w:rsidRPr="00EC0507">
        <w:rPr>
          <w:rFonts w:ascii="Arial" w:eastAsia="Calibri" w:hAnsi="Arial" w:cs="Arial"/>
          <w:sz w:val="22"/>
          <w:szCs w:val="22"/>
          <w:lang w:val="es-DO"/>
        </w:rPr>
        <w:t xml:space="preserve"> en actividades como f</w:t>
      </w:r>
      <w:r w:rsidRPr="00EC0507">
        <w:rPr>
          <w:rFonts w:ascii="Arial" w:eastAsia="Calibri" w:hAnsi="Arial" w:cs="Arial"/>
          <w:sz w:val="22"/>
          <w:szCs w:val="22"/>
          <w:lang w:val="es-DO"/>
        </w:rPr>
        <w:t>eria</w:t>
      </w:r>
      <w:r w:rsidRPr="00EC0507">
        <w:rPr>
          <w:rFonts w:ascii="Arial" w:eastAsia="Calibri" w:hAnsi="Arial" w:cs="Arial"/>
          <w:sz w:val="22"/>
          <w:szCs w:val="22"/>
          <w:lang w:val="es-DO"/>
        </w:rPr>
        <w:t>s</w:t>
      </w:r>
      <w:r w:rsidRPr="00EC0507">
        <w:rPr>
          <w:rFonts w:ascii="Arial" w:eastAsia="Calibri" w:hAnsi="Arial" w:cs="Arial"/>
          <w:sz w:val="22"/>
          <w:szCs w:val="22"/>
          <w:lang w:val="es-DO"/>
        </w:rPr>
        <w:t xml:space="preserve"> </w:t>
      </w:r>
      <w:r w:rsidRPr="00EC0507">
        <w:rPr>
          <w:rFonts w:ascii="Arial" w:eastAsia="Calibri" w:hAnsi="Arial" w:cs="Arial"/>
          <w:sz w:val="22"/>
          <w:szCs w:val="22"/>
          <w:lang w:val="es-DO"/>
        </w:rPr>
        <w:t xml:space="preserve">científicas, </w:t>
      </w:r>
      <w:r w:rsidRPr="00EC0507">
        <w:rPr>
          <w:rFonts w:ascii="Arial" w:eastAsia="Calibri" w:hAnsi="Arial" w:cs="Arial"/>
          <w:sz w:val="22"/>
          <w:szCs w:val="22"/>
          <w:lang w:val="es-DO"/>
        </w:rPr>
        <w:t xml:space="preserve">del </w:t>
      </w:r>
      <w:r w:rsidRPr="00EC0507">
        <w:rPr>
          <w:rFonts w:ascii="Arial" w:eastAsia="Calibri" w:hAnsi="Arial" w:cs="Arial"/>
          <w:sz w:val="22"/>
          <w:szCs w:val="22"/>
          <w:lang w:val="es-DO"/>
        </w:rPr>
        <w:t>l</w:t>
      </w:r>
      <w:r w:rsidRPr="00EC0507">
        <w:rPr>
          <w:rFonts w:ascii="Arial" w:eastAsia="Calibri" w:hAnsi="Arial" w:cs="Arial"/>
          <w:sz w:val="22"/>
          <w:szCs w:val="22"/>
          <w:lang w:val="es-DO"/>
        </w:rPr>
        <w:t>ibro</w:t>
      </w:r>
      <w:r w:rsidRPr="00EC0507">
        <w:rPr>
          <w:rFonts w:ascii="Arial" w:eastAsia="Calibri" w:hAnsi="Arial" w:cs="Arial"/>
          <w:sz w:val="22"/>
          <w:szCs w:val="22"/>
          <w:lang w:val="es-DO"/>
        </w:rPr>
        <w:t>,</w:t>
      </w:r>
      <w:r w:rsidRPr="00EC0507">
        <w:rPr>
          <w:rFonts w:ascii="Arial" w:eastAsia="Calibri" w:hAnsi="Arial" w:cs="Arial"/>
          <w:sz w:val="22"/>
          <w:szCs w:val="22"/>
          <w:lang w:val="es-DO"/>
        </w:rPr>
        <w:t xml:space="preserve"> </w:t>
      </w:r>
      <w:r w:rsidRPr="00EC0507">
        <w:rPr>
          <w:rFonts w:ascii="Arial" w:eastAsia="Calibri" w:hAnsi="Arial" w:cs="Arial"/>
          <w:sz w:val="22"/>
          <w:szCs w:val="22"/>
          <w:lang w:val="es-DO"/>
        </w:rPr>
        <w:t>agropecuarias, ecoturísticas, industriales, entre otras.</w:t>
      </w:r>
    </w:p>
    <w:p w:rsidR="00683D46" w:rsidRPr="00EC0507" w:rsidRDefault="00683D46" w:rsidP="00683D46">
      <w:pPr>
        <w:pStyle w:val="Prrafodelista"/>
        <w:rPr>
          <w:rFonts w:ascii="Arial" w:eastAsia="Calibri" w:hAnsi="Arial" w:cs="Arial"/>
          <w:sz w:val="22"/>
          <w:szCs w:val="22"/>
          <w:lang w:val="es-DO"/>
        </w:rPr>
      </w:pPr>
    </w:p>
    <w:p w:rsidR="00683D46" w:rsidRPr="00EC0507" w:rsidRDefault="003F7F76" w:rsidP="00683D4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  <w:r w:rsidRPr="00EC0507"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  <w:t xml:space="preserve">La Dirección de Educación y Capacitación es responsable, junto a las dependencias correspondientes, de las actividades de celebración de las fechas del Calendario Ambiental. </w:t>
      </w:r>
    </w:p>
    <w:p w:rsidR="003F7F76" w:rsidRPr="00EC0507" w:rsidRDefault="003F7F76" w:rsidP="003F7F76">
      <w:pPr>
        <w:pStyle w:val="Prrafodelista"/>
        <w:rPr>
          <w:rFonts w:ascii="Arial" w:eastAsia="Calibri" w:hAnsi="Arial" w:cs="Arial"/>
          <w:color w:val="000000" w:themeColor="text1"/>
          <w:sz w:val="22"/>
          <w:szCs w:val="22"/>
          <w:lang w:val="es-ES"/>
        </w:rPr>
      </w:pPr>
    </w:p>
    <w:p w:rsidR="0025745C" w:rsidRPr="00EC0507" w:rsidRDefault="003F7F76" w:rsidP="0025745C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DO"/>
        </w:rPr>
      </w:pPr>
      <w:r w:rsidRPr="00EC0507">
        <w:rPr>
          <w:rFonts w:ascii="Arial" w:eastAsiaTheme="minorHAnsi" w:hAnsi="Arial" w:cs="Arial"/>
          <w:sz w:val="22"/>
          <w:szCs w:val="22"/>
          <w:lang w:val="es-ES"/>
        </w:rPr>
        <w:t>A partir del año 2009 s</w:t>
      </w:r>
      <w:r w:rsidR="0025745C"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e inició la implementación del Programa Voluntariado Estudiantil Guardianes por la Naturaleza, 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que conjuntamente con el </w:t>
      </w:r>
      <w:r w:rsidR="00F11CAB" w:rsidRPr="00EC0507">
        <w:rPr>
          <w:rFonts w:ascii="Arial" w:eastAsiaTheme="minorHAnsi" w:hAnsi="Arial" w:cs="Arial"/>
          <w:sz w:val="22"/>
          <w:szCs w:val="22"/>
          <w:lang w:val="es-DO"/>
        </w:rPr>
        <w:t>Ministerio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 de </w:t>
      </w:r>
      <w:r w:rsidR="00F11CAB" w:rsidRPr="00EC0507">
        <w:rPr>
          <w:rFonts w:ascii="Arial" w:eastAsiaTheme="minorHAnsi" w:hAnsi="Arial" w:cs="Arial"/>
          <w:sz w:val="22"/>
          <w:szCs w:val="22"/>
          <w:lang w:val="es-DO"/>
        </w:rPr>
        <w:t>Educación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, promueve la creación en centros educativos de clubes ambientales que se capacitan, realizan diagnósticos ambientales y desarrollan planes de trabajo en sus </w:t>
      </w:r>
      <w:r w:rsidR="00F11CAB" w:rsidRPr="00EC0507">
        <w:rPr>
          <w:rFonts w:ascii="Arial" w:eastAsiaTheme="minorHAnsi" w:hAnsi="Arial" w:cs="Arial"/>
          <w:sz w:val="22"/>
          <w:szCs w:val="22"/>
          <w:lang w:val="es-DO"/>
        </w:rPr>
        <w:t>escuelas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 y comunidades.</w:t>
      </w:r>
    </w:p>
    <w:p w:rsidR="003F7F76" w:rsidRPr="00EC0507" w:rsidRDefault="003F7F76" w:rsidP="003F7F76">
      <w:pPr>
        <w:pStyle w:val="Prrafodelista"/>
        <w:rPr>
          <w:rFonts w:ascii="Arial" w:eastAsiaTheme="minorHAnsi" w:hAnsi="Arial" w:cs="Arial"/>
          <w:sz w:val="22"/>
          <w:szCs w:val="22"/>
          <w:lang w:val="es-DO"/>
        </w:rPr>
      </w:pPr>
    </w:p>
    <w:p w:rsidR="0025745C" w:rsidRPr="00EC0507" w:rsidRDefault="0025745C" w:rsidP="003F7F7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DO"/>
        </w:rPr>
      </w:pPr>
      <w:r w:rsidRPr="00EC0507">
        <w:rPr>
          <w:rFonts w:ascii="Arial" w:eastAsiaTheme="minorHAnsi" w:hAnsi="Arial" w:cs="Arial"/>
          <w:sz w:val="22"/>
          <w:szCs w:val="22"/>
          <w:lang w:val="es-DO"/>
        </w:rPr>
        <w:t>Se inició el Programa EcoVisitas Escolares para la Educación y Recreación Ambiental, con el propósito de ofrecer la oportunidad a niños y niñas de bajos ingresos de escuelas públicas del país de visitar</w:t>
      </w:r>
      <w:r w:rsidR="003F7F76"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 durante un día 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 las instituciones adscritas al Ministerio, como son Jardín Botánico Nacional, Parque Zoológico Dominicana, Acuario Nacional y Museo Nacional de Historia Natural.</w:t>
      </w:r>
    </w:p>
    <w:p w:rsidR="003F7F76" w:rsidRPr="00EC0507" w:rsidRDefault="003F7F76" w:rsidP="003F7F76">
      <w:pPr>
        <w:pStyle w:val="Prrafodelista"/>
        <w:rPr>
          <w:rFonts w:ascii="Arial" w:eastAsiaTheme="minorHAnsi" w:hAnsi="Arial" w:cs="Arial"/>
          <w:sz w:val="22"/>
          <w:szCs w:val="22"/>
          <w:lang w:val="es-DO"/>
        </w:rPr>
      </w:pPr>
    </w:p>
    <w:p w:rsidR="0025745C" w:rsidRPr="00EC0507" w:rsidRDefault="0025745C" w:rsidP="003F7F7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DO"/>
        </w:rPr>
      </w:pPr>
      <w:r w:rsidRPr="00EC0507">
        <w:rPr>
          <w:rFonts w:ascii="Arial" w:eastAsiaTheme="minorHAnsi" w:hAnsi="Arial" w:cs="Arial"/>
          <w:sz w:val="22"/>
          <w:szCs w:val="22"/>
          <w:lang w:val="es-ES"/>
        </w:rPr>
        <w:t>En apoyo al Programa de Lucha contra Desertificación y Sequía, se organizó un concurso de pintura con el tema ¨La Belleza de las Tierras Secas¨,  habiéndose obtenido como resultado ciento veinte  (120) obras pictóricas realizadas  por noventa y seis (96)  niños/as de la Republica Dominicana  y  veinticuatro (24) de  la Republica  de Haití.</w:t>
      </w:r>
    </w:p>
    <w:p w:rsidR="002E597D" w:rsidRPr="00EC0507" w:rsidRDefault="002E597D" w:rsidP="002E597D">
      <w:pPr>
        <w:pStyle w:val="Prrafodelista"/>
        <w:rPr>
          <w:rFonts w:ascii="Arial" w:eastAsiaTheme="minorHAnsi" w:hAnsi="Arial" w:cs="Arial"/>
          <w:sz w:val="22"/>
          <w:szCs w:val="22"/>
          <w:lang w:val="es-DO"/>
        </w:rPr>
      </w:pPr>
    </w:p>
    <w:p w:rsidR="00C445D2" w:rsidRPr="00EC0507" w:rsidRDefault="00C445D2" w:rsidP="002E597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DO"/>
        </w:rPr>
      </w:pPr>
      <w:r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El Ministerio ha fortalecido su Escuela Nacional de Medio Ambiente y Recursos Naturales, antigua 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>Escuela Nacional Forestal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, que se dedica a la formación de </w:t>
      </w:r>
      <w:r w:rsidR="002E597D" w:rsidRPr="00EC0507">
        <w:rPr>
          <w:rFonts w:ascii="Arial" w:eastAsiaTheme="minorHAnsi" w:hAnsi="Arial" w:cs="Arial"/>
          <w:sz w:val="22"/>
          <w:szCs w:val="22"/>
          <w:lang w:val="es-DO"/>
        </w:rPr>
        <w:t>Técnicos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 Superiores en Gestión Ambiental y en Manejo de Áreas Naturales. </w:t>
      </w:r>
      <w:r w:rsidR="0025745C"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En adición al programa de educación formal, la Escuela lleva a cabo una gran diversidad de actividades de capacitación en servicio, incluyéndose el ofrecimiento de cursos de 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formación de </w:t>
      </w:r>
      <w:r w:rsidR="0025745C" w:rsidRPr="00EC0507">
        <w:rPr>
          <w:rFonts w:ascii="Arial" w:eastAsiaTheme="minorHAnsi" w:hAnsi="Arial" w:cs="Arial"/>
          <w:sz w:val="22"/>
          <w:szCs w:val="22"/>
          <w:lang w:val="es-DO"/>
        </w:rPr>
        <w:t>guardaparques  y guardabosques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>.</w:t>
      </w:r>
    </w:p>
    <w:p w:rsidR="00000A69" w:rsidRPr="00EC0507" w:rsidRDefault="00000A69" w:rsidP="00000A69">
      <w:pPr>
        <w:pStyle w:val="Prrafodelista"/>
        <w:rPr>
          <w:rFonts w:ascii="Arial" w:eastAsiaTheme="minorHAnsi" w:hAnsi="Arial" w:cs="Arial"/>
          <w:sz w:val="22"/>
          <w:szCs w:val="22"/>
          <w:lang w:val="es-DO"/>
        </w:rPr>
      </w:pPr>
    </w:p>
    <w:p w:rsidR="0019402B" w:rsidRPr="00EC0507" w:rsidRDefault="00000A69" w:rsidP="00000A6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DO"/>
        </w:rPr>
      </w:pPr>
      <w:r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A mediados del año 2012, el Consejo Nacional para el Cambio </w:t>
      </w:r>
      <w:r w:rsidR="00F11CAB" w:rsidRPr="00EC0507">
        <w:rPr>
          <w:rFonts w:ascii="Arial" w:eastAsiaTheme="minorHAnsi" w:hAnsi="Arial" w:cs="Arial"/>
          <w:sz w:val="22"/>
          <w:szCs w:val="22"/>
          <w:lang w:val="es-DO"/>
        </w:rPr>
        <w:t>Climático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 y el Mecanismo de Desarrollo Limpio encabezó la 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>elaboración de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 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>la Estrategia Nacional para Fortalecer los Recursos Humanos y las Habilidades para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 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>Avanzar hacia un Desarrollo Verde, con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 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>Bajas Emisiones y Resiliencia Climática</w:t>
      </w:r>
      <w:r w:rsidRPr="00EC0507">
        <w:rPr>
          <w:rFonts w:ascii="Arial" w:eastAsiaTheme="minorHAnsi" w:hAnsi="Arial" w:cs="Arial"/>
          <w:sz w:val="22"/>
          <w:szCs w:val="22"/>
          <w:lang w:val="es-DO"/>
        </w:rPr>
        <w:t>.</w:t>
      </w:r>
      <w:r w:rsidR="0019402B" w:rsidRPr="00EC0507">
        <w:rPr>
          <w:rFonts w:ascii="Arial" w:eastAsiaTheme="minorHAnsi" w:hAnsi="Arial" w:cs="Arial"/>
          <w:sz w:val="22"/>
          <w:szCs w:val="22"/>
          <w:lang w:val="es-DO"/>
        </w:rPr>
        <w:t xml:space="preserve"> Se pretende la incorporación </w:t>
      </w:r>
      <w:r w:rsidR="0019402B" w:rsidRPr="00EC0507">
        <w:rPr>
          <w:rFonts w:ascii="Arial" w:hAnsi="Arial" w:cs="Arial"/>
          <w:lang w:val="es-ES"/>
        </w:rPr>
        <w:t>en el currículo educativo y en la educación no formal el tema del cambio climático</w:t>
      </w:r>
      <w:r w:rsidR="0019402B" w:rsidRPr="00EC0507">
        <w:rPr>
          <w:rFonts w:ascii="Arial" w:hAnsi="Arial" w:cs="Arial"/>
          <w:lang w:val="es-ES"/>
        </w:rPr>
        <w:t>.</w:t>
      </w:r>
    </w:p>
    <w:p w:rsidR="00000A69" w:rsidRPr="00EC0507" w:rsidRDefault="00000A69" w:rsidP="0019402B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DO"/>
        </w:rPr>
      </w:pPr>
    </w:p>
    <w:p w:rsidR="00000A69" w:rsidRPr="00EC0507" w:rsidRDefault="00000A69" w:rsidP="00000A69">
      <w:pPr>
        <w:pStyle w:val="Prrafodelista"/>
        <w:rPr>
          <w:rFonts w:ascii="Arial" w:eastAsiaTheme="minorHAnsi" w:hAnsi="Arial" w:cs="Arial"/>
          <w:sz w:val="22"/>
          <w:szCs w:val="22"/>
          <w:lang w:val="es-DO"/>
        </w:rPr>
      </w:pPr>
    </w:p>
    <w:p w:rsidR="00C445D2" w:rsidRPr="00EC0507" w:rsidRDefault="00C445D2" w:rsidP="0025745C">
      <w:pPr>
        <w:ind w:firstLine="708"/>
        <w:rPr>
          <w:rFonts w:ascii="Arial" w:eastAsiaTheme="minorHAnsi" w:hAnsi="Arial" w:cs="Arial"/>
          <w:sz w:val="22"/>
          <w:szCs w:val="22"/>
          <w:lang w:val="es-DO"/>
        </w:rPr>
      </w:pPr>
    </w:p>
    <w:p w:rsidR="0025745C" w:rsidRPr="0025745C" w:rsidRDefault="0025745C" w:rsidP="0025745C">
      <w:pPr>
        <w:rPr>
          <w:rFonts w:ascii="Arial" w:eastAsiaTheme="minorHAnsi" w:hAnsi="Arial" w:cs="Arial"/>
          <w:sz w:val="22"/>
          <w:szCs w:val="22"/>
          <w:lang w:val="es-DO"/>
        </w:rPr>
      </w:pPr>
    </w:p>
    <w:p w:rsidR="0025745C" w:rsidRPr="0025745C" w:rsidRDefault="0025745C" w:rsidP="0025745C">
      <w:pPr>
        <w:rPr>
          <w:rFonts w:ascii="Arial" w:eastAsiaTheme="minorHAnsi" w:hAnsi="Arial" w:cs="Arial"/>
          <w:sz w:val="22"/>
          <w:szCs w:val="22"/>
          <w:lang w:val="es-ES"/>
        </w:rPr>
      </w:pPr>
    </w:p>
    <w:p w:rsidR="002E4EA8" w:rsidRDefault="006A1602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Desde su punto de vista, </w:t>
      </w:r>
      <w:r w:rsidR="002E4EA8">
        <w:rPr>
          <w:rFonts w:ascii="Arial" w:hAnsi="Arial" w:cs="Arial"/>
          <w:bCs/>
          <w:sz w:val="22"/>
          <w:szCs w:val="22"/>
          <w:lang w:val="es-PA"/>
        </w:rPr>
        <w:t>¿cuáles serían lo</w:t>
      </w:r>
      <w:r>
        <w:rPr>
          <w:rFonts w:ascii="Arial" w:hAnsi="Arial" w:cs="Arial"/>
          <w:bCs/>
          <w:sz w:val="22"/>
          <w:szCs w:val="22"/>
          <w:lang w:val="es-PA"/>
        </w:rPr>
        <w:t xml:space="preserve">s </w:t>
      </w:r>
      <w:r w:rsidRPr="002E4EA8">
        <w:rPr>
          <w:rFonts w:ascii="Arial" w:hAnsi="Arial" w:cs="Arial"/>
          <w:b/>
          <w:bCs/>
          <w:sz w:val="22"/>
          <w:szCs w:val="22"/>
          <w:lang w:val="es-PA"/>
        </w:rPr>
        <w:t>pr</w:t>
      </w:r>
      <w:r w:rsidR="002E4EA8" w:rsidRPr="002E4EA8">
        <w:rPr>
          <w:rFonts w:ascii="Arial" w:hAnsi="Arial" w:cs="Arial"/>
          <w:b/>
          <w:bCs/>
          <w:sz w:val="22"/>
          <w:szCs w:val="22"/>
          <w:lang w:val="es-PA"/>
        </w:rPr>
        <w:t>incipales obstáculos</w:t>
      </w:r>
      <w:r w:rsidR="002E4EA8">
        <w:rPr>
          <w:rFonts w:ascii="Arial" w:hAnsi="Arial" w:cs="Arial"/>
          <w:bCs/>
          <w:sz w:val="22"/>
          <w:szCs w:val="22"/>
          <w:lang w:val="es-PA"/>
        </w:rPr>
        <w:t xml:space="preserve"> que ha enfrentado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la implementación de la política, estrategia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, </w:t>
      </w:r>
      <w:r>
        <w:rPr>
          <w:rFonts w:ascii="Arial" w:hAnsi="Arial" w:cs="Arial"/>
          <w:bCs/>
          <w:sz w:val="22"/>
          <w:szCs w:val="22"/>
          <w:lang w:val="es-PA"/>
        </w:rPr>
        <w:t>o plan nacional de</w:t>
      </w:r>
      <w:r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 w:rsidR="002E4EA8">
        <w:rPr>
          <w:rFonts w:ascii="Arial" w:hAnsi="Arial" w:cs="Arial"/>
          <w:bCs/>
          <w:sz w:val="22"/>
          <w:szCs w:val="22"/>
          <w:lang w:val="es-PA"/>
        </w:rPr>
        <w:t xml:space="preserve"> en su país?</w:t>
      </w:r>
    </w:p>
    <w:p w:rsidR="0019402B" w:rsidRDefault="0019402B" w:rsidP="001940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19402B" w:rsidRDefault="0019402B" w:rsidP="0019402B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A pesar de que los esfuerzos en materia de Educación Ambiental </w:t>
      </w:r>
      <w:r w:rsidR="006C5AA7">
        <w:rPr>
          <w:rFonts w:ascii="Arial" w:hAnsi="Arial" w:cs="Arial"/>
          <w:bCs/>
          <w:sz w:val="22"/>
          <w:szCs w:val="22"/>
          <w:lang w:val="es-PA"/>
        </w:rPr>
        <w:t>iniciaron a finales de los años de 1970, ha faltado seguimiento a las acciones de educación ambiental, con altibajos en apoyo político y económico</w:t>
      </w:r>
      <w:r w:rsidR="00191CEC">
        <w:rPr>
          <w:rFonts w:ascii="Arial" w:hAnsi="Arial" w:cs="Arial"/>
          <w:bCs/>
          <w:sz w:val="22"/>
          <w:szCs w:val="22"/>
          <w:lang w:val="es-PA"/>
        </w:rPr>
        <w:t>,</w:t>
      </w:r>
      <w:bookmarkStart w:id="0" w:name="_GoBack"/>
      <w:bookmarkEnd w:id="0"/>
      <w:r w:rsidR="006C5AA7">
        <w:rPr>
          <w:rFonts w:ascii="Arial" w:hAnsi="Arial" w:cs="Arial"/>
          <w:bCs/>
          <w:sz w:val="22"/>
          <w:szCs w:val="22"/>
          <w:lang w:val="es-PA"/>
        </w:rPr>
        <w:t xml:space="preserve"> que afectan su sostenibilidad.</w:t>
      </w:r>
    </w:p>
    <w:p w:rsidR="006C5AA7" w:rsidRDefault="006C5AA7" w:rsidP="006C5AA7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6C5AA7" w:rsidRDefault="006C5AA7" w:rsidP="0019402B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A pesar de existir la Ley 64-00, sobre Medio Ambiente y Recursos Naturales, ha sido bajo el nivel de cumplimiento de sus mandatos referidos a la Educación Ambiental.</w:t>
      </w:r>
    </w:p>
    <w:p w:rsidR="006C5AA7" w:rsidRPr="006C5AA7" w:rsidRDefault="006C5AA7" w:rsidP="006C5AA7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p w:rsidR="006C5AA7" w:rsidRDefault="006C5AA7" w:rsidP="0019402B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El Ministerio de Educación no ha asumido plenamente el mandato de hacer de la educación ambiental un eje transversal del currículo, viéndose la tarea de educación ambiental como una tarea, mayormente a cargo del Ministerio de Medio Ambiente y Recursos Naturales.</w:t>
      </w:r>
    </w:p>
    <w:p w:rsidR="006C5AA7" w:rsidRPr="006C5AA7" w:rsidRDefault="006C5AA7" w:rsidP="006C5AA7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p w:rsidR="006C5AA7" w:rsidRDefault="004865B9" w:rsidP="0019402B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La Estrategia de Educación Ambiental para el Desarrollo Sustentable, publicada en el año 2004, no ha sido aplicada sistemáticamente, ni ha sido revisada y ajustada en consecuencia.</w:t>
      </w:r>
    </w:p>
    <w:p w:rsidR="00191CEC" w:rsidRPr="00191CEC" w:rsidRDefault="00191CEC" w:rsidP="00191CEC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p w:rsidR="00191CEC" w:rsidRPr="0019402B" w:rsidRDefault="00191CEC" w:rsidP="0019402B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No se ha logrado integrar los esfuerzos de los distintos actores que participan en el tema.</w:t>
      </w:r>
    </w:p>
    <w:p w:rsidR="0019402B" w:rsidRDefault="0019402B" w:rsidP="001940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2E4EA8" w:rsidRDefault="002E4EA8" w:rsidP="002E4EA8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p w:rsidR="002E4EA8" w:rsidRDefault="002E4EA8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 w:rsidRPr="002E4EA8">
        <w:rPr>
          <w:rFonts w:ascii="Arial" w:hAnsi="Arial" w:cs="Arial"/>
          <w:bCs/>
          <w:sz w:val="22"/>
          <w:szCs w:val="22"/>
          <w:lang w:val="es-PA"/>
        </w:rPr>
        <w:t xml:space="preserve">¿Qué puntos en particular quisiera conocer sobre </w:t>
      </w:r>
      <w:r>
        <w:rPr>
          <w:rFonts w:ascii="Arial" w:hAnsi="Arial" w:cs="Arial"/>
          <w:bCs/>
          <w:sz w:val="22"/>
          <w:szCs w:val="22"/>
          <w:lang w:val="es-PA"/>
        </w:rPr>
        <w:t>p</w:t>
      </w:r>
      <w:r w:rsidR="008E7053">
        <w:rPr>
          <w:rFonts w:ascii="Arial" w:hAnsi="Arial" w:cs="Arial"/>
          <w:bCs/>
          <w:sz w:val="22"/>
          <w:szCs w:val="22"/>
          <w:lang w:val="es-PA"/>
        </w:rPr>
        <w:t>olíticas, estrategias,</w:t>
      </w:r>
      <w:r w:rsidRPr="002E4EA8">
        <w:rPr>
          <w:rFonts w:ascii="Arial" w:hAnsi="Arial" w:cs="Arial"/>
          <w:bCs/>
          <w:sz w:val="22"/>
          <w:szCs w:val="22"/>
          <w:lang w:val="es-PA"/>
        </w:rPr>
        <w:t xml:space="preserve"> planes nacionales</w:t>
      </w:r>
      <w:r>
        <w:rPr>
          <w:rFonts w:ascii="Arial" w:hAnsi="Arial" w:cs="Arial"/>
          <w:bCs/>
          <w:sz w:val="22"/>
          <w:szCs w:val="22"/>
          <w:lang w:val="es-PA"/>
        </w:rPr>
        <w:t xml:space="preserve">, sub-regional o regionales 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o programas </w:t>
      </w:r>
      <w:r>
        <w:rPr>
          <w:rFonts w:ascii="Arial" w:hAnsi="Arial" w:cs="Arial"/>
          <w:bCs/>
          <w:sz w:val="22"/>
          <w:szCs w:val="22"/>
          <w:lang w:val="es-PA"/>
        </w:rPr>
        <w:t xml:space="preserve">de </w:t>
      </w:r>
      <w:r w:rsidRPr="002E4EA8">
        <w:rPr>
          <w:rFonts w:ascii="Arial" w:hAnsi="Arial" w:cs="Arial"/>
          <w:bCs/>
          <w:sz w:val="22"/>
          <w:szCs w:val="22"/>
          <w:lang w:val="es-PA"/>
        </w:rPr>
        <w:t>educación ambiental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que actualmente</w:t>
      </w:r>
      <w:r w:rsidRPr="002E4EA8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>
        <w:rPr>
          <w:rFonts w:ascii="Arial" w:hAnsi="Arial" w:cs="Arial"/>
          <w:bCs/>
          <w:sz w:val="22"/>
          <w:szCs w:val="22"/>
          <w:lang w:val="es-PA"/>
        </w:rPr>
        <w:t xml:space="preserve">están siendo </w:t>
      </w:r>
      <w:r w:rsidRPr="002E4EA8">
        <w:rPr>
          <w:rFonts w:ascii="Arial" w:hAnsi="Arial" w:cs="Arial"/>
          <w:bCs/>
          <w:sz w:val="22"/>
          <w:szCs w:val="22"/>
          <w:lang w:val="es-PA"/>
        </w:rPr>
        <w:t>implementados en otros países de América Latina?</w:t>
      </w:r>
    </w:p>
    <w:p w:rsidR="004865B9" w:rsidRDefault="004865B9" w:rsidP="004865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4865B9" w:rsidRDefault="004865B9" w:rsidP="004865B9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Elaboración de estrategias y planes de educación ambiental.</w:t>
      </w:r>
    </w:p>
    <w:p w:rsidR="00191CEC" w:rsidRDefault="00191CEC" w:rsidP="00191CEC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4865B9" w:rsidRDefault="004865B9" w:rsidP="004865B9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Programas de formación profesional en </w:t>
      </w:r>
      <w:r w:rsidR="00F11CAB">
        <w:rPr>
          <w:rFonts w:ascii="Arial" w:hAnsi="Arial" w:cs="Arial"/>
          <w:bCs/>
          <w:sz w:val="22"/>
          <w:szCs w:val="22"/>
          <w:lang w:val="es-PA"/>
        </w:rPr>
        <w:t>Educación</w:t>
      </w:r>
      <w:r>
        <w:rPr>
          <w:rFonts w:ascii="Arial" w:hAnsi="Arial" w:cs="Arial"/>
          <w:bCs/>
          <w:sz w:val="22"/>
          <w:szCs w:val="22"/>
          <w:lang w:val="es-PA"/>
        </w:rPr>
        <w:t xml:space="preserve"> Ambiental.</w:t>
      </w:r>
    </w:p>
    <w:p w:rsidR="00191CEC" w:rsidRPr="00191CEC" w:rsidRDefault="00191CEC" w:rsidP="00191CEC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p w:rsidR="004865B9" w:rsidRPr="004865B9" w:rsidRDefault="004865B9" w:rsidP="004865B9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 xml:space="preserve">Redes de cooperación en materia de Educación para el Desarrollo Sostenible </w:t>
      </w:r>
    </w:p>
    <w:p w:rsidR="004865B9" w:rsidRDefault="004865B9" w:rsidP="004865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PA"/>
        </w:rPr>
      </w:pPr>
    </w:p>
    <w:p w:rsidR="00191CEC" w:rsidRDefault="00191CEC">
      <w:pPr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br w:type="page"/>
      </w:r>
    </w:p>
    <w:p w:rsidR="002E4EA8" w:rsidRDefault="002E4EA8" w:rsidP="002E4EA8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p w:rsidR="002E4EA8" w:rsidRDefault="002E4EA8" w:rsidP="002E4EA8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Señala el/las área(s) prioritaria(s)</w:t>
      </w:r>
      <w:r w:rsidR="0089017C">
        <w:rPr>
          <w:rFonts w:ascii="Arial" w:hAnsi="Arial" w:cs="Arial"/>
          <w:bCs/>
          <w:sz w:val="22"/>
          <w:szCs w:val="22"/>
          <w:lang w:val="es-PA"/>
        </w:rPr>
        <w:t xml:space="preserve"> en la que se concentra la </w:t>
      </w:r>
      <w:r w:rsidR="008E7053">
        <w:rPr>
          <w:rFonts w:ascii="Arial" w:hAnsi="Arial" w:cs="Arial"/>
          <w:bCs/>
          <w:sz w:val="22"/>
          <w:szCs w:val="22"/>
          <w:lang w:val="es-PA"/>
        </w:rPr>
        <w:t>política, estrategia</w:t>
      </w:r>
      <w:r w:rsidR="00901412">
        <w:rPr>
          <w:rFonts w:ascii="Arial" w:hAnsi="Arial" w:cs="Arial"/>
          <w:bCs/>
          <w:sz w:val="22"/>
          <w:szCs w:val="22"/>
          <w:lang w:val="es-PA"/>
        </w:rPr>
        <w:t xml:space="preserve">, </w:t>
      </w:r>
      <w:r w:rsidR="0089017C" w:rsidRPr="0089017C">
        <w:rPr>
          <w:rFonts w:ascii="Arial" w:hAnsi="Arial" w:cs="Arial"/>
          <w:bCs/>
          <w:sz w:val="22"/>
          <w:szCs w:val="22"/>
          <w:lang w:val="es-PA"/>
        </w:rPr>
        <w:t>plan nacional</w:t>
      </w:r>
      <w:r w:rsidR="0089017C">
        <w:rPr>
          <w:rFonts w:ascii="Arial" w:hAnsi="Arial" w:cs="Arial"/>
          <w:bCs/>
          <w:sz w:val="22"/>
          <w:szCs w:val="22"/>
          <w:lang w:val="es-PA"/>
        </w:rPr>
        <w:t xml:space="preserve"> </w:t>
      </w:r>
      <w:r w:rsidR="00901412">
        <w:rPr>
          <w:rFonts w:ascii="Arial" w:hAnsi="Arial" w:cs="Arial"/>
          <w:bCs/>
          <w:sz w:val="22"/>
          <w:szCs w:val="22"/>
          <w:lang w:val="es-PA"/>
        </w:rPr>
        <w:t xml:space="preserve">o programas </w:t>
      </w:r>
      <w:r w:rsidR="0089017C">
        <w:rPr>
          <w:rFonts w:ascii="Arial" w:hAnsi="Arial" w:cs="Arial"/>
          <w:bCs/>
          <w:sz w:val="22"/>
          <w:szCs w:val="22"/>
          <w:lang w:val="es-PA"/>
        </w:rPr>
        <w:t>sobre</w:t>
      </w:r>
      <w:r w:rsidR="0089017C" w:rsidRPr="006A1602">
        <w:rPr>
          <w:rFonts w:ascii="Arial" w:hAnsi="Arial" w:cs="Arial"/>
          <w:bCs/>
          <w:sz w:val="22"/>
          <w:szCs w:val="22"/>
          <w:lang w:val="es-PA"/>
        </w:rPr>
        <w:t xml:space="preserve"> educación ambiental</w:t>
      </w:r>
      <w:r w:rsidR="008E7053">
        <w:rPr>
          <w:rFonts w:ascii="Arial" w:hAnsi="Arial" w:cs="Arial"/>
          <w:bCs/>
          <w:sz w:val="22"/>
          <w:szCs w:val="22"/>
          <w:lang w:val="es-PA"/>
        </w:rPr>
        <w:t xml:space="preserve"> en su país, en relación al cuadro que verá debajo (marcando una X) y en relación a las líneas de acción contenidas en la política, estrategia o plan nacional de su país.</w:t>
      </w:r>
    </w:p>
    <w:p w:rsidR="0089017C" w:rsidRDefault="0089017C" w:rsidP="0089017C">
      <w:pPr>
        <w:pStyle w:val="Prrafodelista"/>
        <w:rPr>
          <w:rFonts w:ascii="Arial" w:hAnsi="Arial" w:cs="Arial"/>
          <w:bCs/>
          <w:sz w:val="22"/>
          <w:szCs w:val="22"/>
          <w:lang w:val="es-PA"/>
        </w:rPr>
      </w:pPr>
    </w:p>
    <w:tbl>
      <w:tblPr>
        <w:tblW w:w="5953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851"/>
        <w:gridCol w:w="850"/>
        <w:gridCol w:w="851"/>
        <w:gridCol w:w="850"/>
      </w:tblGrid>
      <w:tr w:rsidR="00176278" w:rsidRPr="000B595C" w:rsidTr="008E7053">
        <w:trPr>
          <w:trHeight w:val="1493"/>
        </w:trPr>
        <w:tc>
          <w:tcPr>
            <w:tcW w:w="2551" w:type="dxa"/>
            <w:tcBorders>
              <w:top w:val="nil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000000"/>
                <w:kern w:val="24"/>
                <w:sz w:val="22"/>
                <w:szCs w:val="22"/>
                <w:lang w:val="es-PA"/>
              </w:rPr>
              <w:t> </w:t>
            </w:r>
            <w:r w:rsidRPr="0089017C">
              <w:rPr>
                <w:rFonts w:ascii="Calibri" w:eastAsia="Calibri" w:hAnsi="Calibri"/>
                <w:color w:val="000000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Desarrollo de </w:t>
            </w: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capacidades</w:t>
            </w:r>
            <w:r w:rsidRPr="0089017C">
              <w:rPr>
                <w:rFonts w:ascii="Calibri" w:eastAsia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Gestión </w:t>
            </w: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conocimiento</w:t>
            </w:r>
            <w:r w:rsidRPr="0089017C">
              <w:rPr>
                <w:rFonts w:ascii="Calibri" w:eastAsia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Instrumentos</w:t>
            </w: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 de gestión </w:t>
            </w:r>
          </w:p>
        </w:tc>
        <w:tc>
          <w:tcPr>
            <w:tcW w:w="850" w:type="dxa"/>
            <w:tcBorders>
              <w:top w:val="nil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9017C" w:rsidRPr="0089017C" w:rsidRDefault="00176278" w:rsidP="00F67526">
            <w:pPr>
              <w:ind w:left="115" w:right="115"/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 w:rsidRPr="0089017C">
              <w:rPr>
                <w:rFonts w:ascii="Calibri" w:eastAsia="Times New Roman" w:hAnsi="Calibri" w:cs="Arial"/>
                <w:color w:val="A6A6A6"/>
                <w:kern w:val="24"/>
                <w:sz w:val="22"/>
                <w:szCs w:val="22"/>
                <w:lang w:val="es-PA"/>
              </w:rPr>
              <w:t xml:space="preserve">Desarrollo </w:t>
            </w:r>
            <w:r w:rsidRPr="0089017C">
              <w:rPr>
                <w:rFonts w:ascii="Calibri" w:eastAsia="Times New Roman" w:hAnsi="Calibri" w:cs="Arial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>local</w:t>
            </w:r>
            <w:r w:rsidRPr="0089017C">
              <w:rPr>
                <w:rFonts w:ascii="Calibri" w:eastAsia="Calibri" w:hAnsi="Calibri"/>
                <w:b/>
                <w:bCs/>
                <w:color w:val="A6A6A6"/>
                <w:kern w:val="24"/>
                <w:sz w:val="22"/>
                <w:szCs w:val="22"/>
                <w:lang w:val="es-PA"/>
              </w:rPr>
              <w:t xml:space="preserve"> </w:t>
            </w:r>
          </w:p>
        </w:tc>
      </w:tr>
      <w:tr w:rsidR="00176278" w:rsidRPr="000B595C" w:rsidTr="008E7053">
        <w:trPr>
          <w:trHeight w:val="186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240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shadow/>
                <w:color w:val="FFFFFF"/>
                <w:kern w:val="24"/>
                <w:sz w:val="22"/>
                <w:szCs w:val="22"/>
                <w:lang w:val="es-PA"/>
              </w:rPr>
              <w:t>Eficiencia de Recursos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4865B9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4865B9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4865B9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</w:tr>
      <w:tr w:rsidR="00176278" w:rsidRPr="000B595C" w:rsidTr="008E7053">
        <w:trPr>
          <w:trHeight w:val="183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236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Gobernanza Ambiental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4865B9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4865B9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4865B9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</w:tr>
      <w:tr w:rsidR="00176278" w:rsidRPr="000B595C" w:rsidTr="008E7053">
        <w:trPr>
          <w:trHeight w:val="71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92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Manejo de Ecosistemas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4865B9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4865B9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4865B9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4865B9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</w:tr>
      <w:tr w:rsidR="00176278" w:rsidRPr="000B595C" w:rsidTr="008E7053">
        <w:trPr>
          <w:trHeight w:val="53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68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Cambio climático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4865B9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</w:tr>
      <w:tr w:rsidR="00176278" w:rsidRPr="000B595C" w:rsidTr="008E7053">
        <w:trPr>
          <w:trHeight w:val="205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spacing w:line="264" w:lineRule="atLeast"/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Desastres y conflictos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176278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</w:p>
        </w:tc>
      </w:tr>
      <w:tr w:rsidR="00176278" w:rsidRPr="000B595C" w:rsidTr="008E7053">
        <w:trPr>
          <w:trHeight w:val="277"/>
        </w:trPr>
        <w:tc>
          <w:tcPr>
            <w:tcW w:w="2551" w:type="dxa"/>
            <w:tcBorders>
              <w:top w:val="single" w:sz="2" w:space="0" w:color="D9D9D9"/>
              <w:left w:val="nil"/>
              <w:bottom w:val="single" w:sz="2" w:space="0" w:color="D9D9D9"/>
              <w:right w:val="single" w:sz="18" w:space="0" w:color="FF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017C" w:rsidRPr="0089017C" w:rsidRDefault="00176278" w:rsidP="00F67526">
            <w:pPr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</w:pPr>
            <w:r w:rsidRPr="00D87BA9">
              <w:rPr>
                <w:rFonts w:ascii="Calibri" w:eastAsia="Times New Roman" w:hAnsi="Calibri" w:cs="Arial"/>
                <w:b/>
                <w:color w:val="FFFFFF"/>
                <w:sz w:val="22"/>
                <w:szCs w:val="22"/>
                <w:lang w:val="es-PA"/>
              </w:rPr>
              <w:t>Sustancias dañinas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4865B9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4865B9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1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4865B9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  <w:tc>
          <w:tcPr>
            <w:tcW w:w="850" w:type="dxa"/>
            <w:tcBorders>
              <w:top w:val="single" w:sz="2" w:space="0" w:color="D9D9D9"/>
              <w:left w:val="single" w:sz="18" w:space="0" w:color="FF0000"/>
              <w:bottom w:val="single" w:sz="2" w:space="0" w:color="D9D9D9"/>
              <w:right w:val="single" w:sz="18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6278" w:rsidRPr="0089017C" w:rsidRDefault="004865B9" w:rsidP="00F67526">
            <w:pPr>
              <w:rPr>
                <w:rFonts w:ascii="Arial" w:eastAsia="Times New Roman" w:hAnsi="Arial" w:cs="Arial"/>
                <w:sz w:val="22"/>
                <w:szCs w:val="22"/>
                <w:lang w:val="es-P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PA"/>
              </w:rPr>
              <w:t>X</w:t>
            </w:r>
          </w:p>
        </w:tc>
      </w:tr>
    </w:tbl>
    <w:p w:rsidR="006A1602" w:rsidRDefault="006A1602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Información suministrada por:</w:t>
      </w:r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César Amado Martínez, M. Sc.</w:t>
      </w:r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Director de Educación y Capacitación Ambiental</w:t>
      </w:r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Ministerio de Medio Ambiente y Recursos Naturales</w:t>
      </w:r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Tel. (809) 567-4300, Ext. 7490 y 7491</w:t>
      </w:r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Cel. (809) 501-9544</w:t>
      </w:r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Correos electrónicos:</w:t>
      </w:r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  <w:hyperlink r:id="rId10" w:history="1">
        <w:r w:rsidRPr="00661A2A">
          <w:rPr>
            <w:rStyle w:val="Hipervnculo"/>
            <w:rFonts w:ascii="Arial" w:hAnsi="Arial" w:cs="Arial"/>
            <w:bCs/>
            <w:sz w:val="22"/>
            <w:szCs w:val="22"/>
            <w:lang w:val="es-PA"/>
          </w:rPr>
          <w:t>cesar.amado@ambiente.gob.do</w:t>
        </w:r>
      </w:hyperlink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cesaramado@gmail.com</w:t>
      </w:r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</w:p>
    <w:p w:rsidR="00191CEC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Santo Domingo, República Dominicana</w:t>
      </w:r>
    </w:p>
    <w:p w:rsidR="00191CEC" w:rsidRPr="006A1602" w:rsidRDefault="00191CEC" w:rsidP="002E4EA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  <w:lang w:val="es-PA"/>
        </w:rPr>
      </w:pPr>
      <w:r>
        <w:rPr>
          <w:rFonts w:ascii="Arial" w:hAnsi="Arial" w:cs="Arial"/>
          <w:bCs/>
          <w:sz w:val="22"/>
          <w:szCs w:val="22"/>
          <w:lang w:val="es-PA"/>
        </w:rPr>
        <w:t>Abril de 2012</w:t>
      </w:r>
    </w:p>
    <w:sectPr w:rsidR="00191CEC" w:rsidRPr="006A1602" w:rsidSect="00232F4C">
      <w:headerReference w:type="default" r:id="rId11"/>
      <w:footerReference w:type="default" r:id="rId12"/>
      <w:pgSz w:w="11907" w:h="16840" w:code="9"/>
      <w:pgMar w:top="2774" w:right="1525" w:bottom="1440" w:left="152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53" w:rsidRDefault="00CC4253">
      <w:r>
        <w:separator/>
      </w:r>
    </w:p>
  </w:endnote>
  <w:endnote w:type="continuationSeparator" w:id="0">
    <w:p w:rsidR="00CC4253" w:rsidRDefault="00CC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0B" w:rsidRDefault="00DB7E2C" w:rsidP="0003750B">
    <w:pPr>
      <w:pStyle w:val="Piedepgina"/>
      <w:ind w:right="360"/>
      <w:jc w:val="center"/>
      <w:rPr>
        <w:rFonts w:ascii="Arial" w:hAnsi="Arial"/>
        <w:sz w:val="18"/>
        <w:szCs w:val="18"/>
        <w:lang w:val="es-PA"/>
      </w:rPr>
    </w:pPr>
    <w:r>
      <w:rPr>
        <w:rFonts w:ascii="Arial" w:hAnsi="Arial"/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9.15pt;margin-top:4.9pt;width:453.9pt;height:0;z-index:251658240" o:connectortype="straight" strokecolor="#666" strokeweight="1pt">
          <v:shadow type="perspective" color="#7f7f7f" opacity=".5" offset="1pt" offset2="-3pt"/>
        </v:shape>
      </w:pict>
    </w:r>
    <w:r w:rsidR="0003750B">
      <w:rPr>
        <w:rFonts w:ascii="Arial" w:hAnsi="Arial"/>
        <w:sz w:val="18"/>
        <w:szCs w:val="18"/>
        <w:lang w:val="es-PA"/>
      </w:rPr>
      <w:br/>
    </w:r>
    <w:r w:rsidR="0003750B" w:rsidRPr="002126A5">
      <w:rPr>
        <w:rFonts w:ascii="Arial" w:hAnsi="Arial"/>
        <w:sz w:val="18"/>
        <w:szCs w:val="18"/>
        <w:lang w:val="es-PA"/>
      </w:rPr>
      <w:t>OFICINA REGIONAL PARA AMÉRICA LATINA Y EL CARIBE</w:t>
    </w:r>
    <w:r w:rsidR="0003750B">
      <w:rPr>
        <w:rFonts w:ascii="Arial" w:hAnsi="Arial"/>
        <w:sz w:val="18"/>
        <w:szCs w:val="18"/>
        <w:lang w:val="es-PA"/>
      </w:rPr>
      <w:t xml:space="preserve"> (ORPALC)</w:t>
    </w:r>
  </w:p>
  <w:p w:rsidR="0003750B" w:rsidRPr="0003750B" w:rsidRDefault="0003750B" w:rsidP="0003750B">
    <w:pPr>
      <w:pStyle w:val="Piedepgina"/>
      <w:ind w:right="360"/>
      <w:jc w:val="center"/>
      <w:rPr>
        <w:rFonts w:ascii="Arial" w:hAnsi="Arial"/>
        <w:sz w:val="18"/>
        <w:szCs w:val="18"/>
      </w:rPr>
    </w:pPr>
    <w:r w:rsidRPr="0003750B">
      <w:rPr>
        <w:rFonts w:ascii="Arial" w:hAnsi="Arial"/>
        <w:sz w:val="18"/>
        <w:szCs w:val="18"/>
      </w:rPr>
      <w:t>REGIONAL OFFICE FOR LATIN AMERICA AND THE CARIBBEAN (ROLAC)</w:t>
    </w:r>
  </w:p>
  <w:p w:rsidR="0003750B" w:rsidRDefault="0003750B" w:rsidP="0003750B">
    <w:pPr>
      <w:pStyle w:val="Piedepgina"/>
      <w:tabs>
        <w:tab w:val="left" w:pos="8280"/>
      </w:tabs>
      <w:ind w:right="360"/>
      <w:jc w:val="center"/>
      <w:rPr>
        <w:rFonts w:ascii="Arial" w:hAnsi="Arial"/>
        <w:sz w:val="16"/>
        <w:lang w:val="es-PA"/>
      </w:rPr>
    </w:pPr>
    <w:r w:rsidRPr="002126A5">
      <w:rPr>
        <w:rFonts w:ascii="Arial" w:hAnsi="Arial"/>
        <w:sz w:val="16"/>
        <w:lang w:val="es-PA"/>
      </w:rPr>
      <w:t xml:space="preserve">P.O. Box 0843-,03590 Ancón, Panamá </w:t>
    </w:r>
    <w:r>
      <w:rPr>
        <w:rFonts w:ascii="Arial" w:hAnsi="Arial"/>
        <w:sz w:val="16"/>
      </w:rPr>
      <w:sym w:font="Wingdings" w:char="F077"/>
    </w:r>
    <w:r w:rsidRPr="002126A5">
      <w:rPr>
        <w:rFonts w:ascii="Arial" w:hAnsi="Arial"/>
        <w:sz w:val="16"/>
        <w:lang w:val="es-PA"/>
      </w:rPr>
      <w:t xml:space="preserve"> </w:t>
    </w:r>
    <w:r>
      <w:rPr>
        <w:rFonts w:ascii="Arial" w:hAnsi="Arial"/>
        <w:sz w:val="16"/>
        <w:lang w:val="es-PA"/>
      </w:rPr>
      <w:t>Edificio 103, Ave. Morse, Ciudad del Saber, Clayton, Rep. de Panamá</w:t>
    </w:r>
  </w:p>
  <w:p w:rsidR="0003750B" w:rsidRDefault="0003750B" w:rsidP="0003750B">
    <w:pPr>
      <w:pStyle w:val="Piedepgina"/>
      <w:tabs>
        <w:tab w:val="left" w:pos="8280"/>
      </w:tabs>
      <w:ind w:right="360"/>
      <w:jc w:val="center"/>
      <w:rPr>
        <w:rFonts w:ascii="Arial" w:hAnsi="Arial"/>
        <w:i/>
        <w:sz w:val="16"/>
        <w:lang w:val="pt-BR"/>
      </w:rPr>
    </w:pPr>
    <w:r w:rsidRPr="00005FC6">
      <w:rPr>
        <w:rFonts w:ascii="Arial" w:hAnsi="Arial"/>
        <w:sz w:val="16"/>
      </w:rPr>
      <w:t xml:space="preserve">Tel: [507] 305-3100 </w:t>
    </w:r>
    <w:r>
      <w:rPr>
        <w:rFonts w:ascii="Arial" w:hAnsi="Arial"/>
        <w:sz w:val="16"/>
      </w:rPr>
      <w:sym w:font="Wingdings" w:char="F077"/>
    </w:r>
    <w:r w:rsidRPr="00005FC6">
      <w:rPr>
        <w:rFonts w:ascii="Arial" w:hAnsi="Arial"/>
        <w:sz w:val="16"/>
      </w:rPr>
      <w:t xml:space="preserve"> Fax: [507] 305-3105 </w:t>
    </w:r>
    <w:r>
      <w:rPr>
        <w:rFonts w:ascii="Arial" w:hAnsi="Arial"/>
        <w:sz w:val="16"/>
      </w:rPr>
      <w:sym w:font="Wingdings" w:char="F077"/>
    </w:r>
    <w:r w:rsidRPr="002126A5">
      <w:rPr>
        <w:rFonts w:ascii="Arial" w:hAnsi="Arial"/>
        <w:sz w:val="16"/>
        <w:lang w:val="es-PA"/>
      </w:rPr>
      <w:t xml:space="preserve"> </w:t>
    </w:r>
    <w:r w:rsidRPr="00D45E3D">
      <w:rPr>
        <w:rFonts w:ascii="Arial" w:hAnsi="Arial"/>
        <w:sz w:val="16"/>
        <w:lang w:val="pt-BR"/>
      </w:rPr>
      <w:t>Email:enlace@</w:t>
    </w:r>
    <w:r>
      <w:rPr>
        <w:rFonts w:ascii="Arial" w:hAnsi="Arial"/>
        <w:sz w:val="16"/>
        <w:lang w:val="pt-BR"/>
      </w:rPr>
      <w:t>pnuma</w:t>
    </w:r>
    <w:r w:rsidRPr="00D45E3D">
      <w:rPr>
        <w:rFonts w:ascii="Arial" w:hAnsi="Arial"/>
        <w:sz w:val="16"/>
        <w:lang w:val="pt-BR"/>
      </w:rPr>
      <w:t>.org</w:t>
    </w:r>
  </w:p>
  <w:p w:rsidR="00B844D0" w:rsidRDefault="00B844D0" w:rsidP="00342CBD">
    <w:pPr>
      <w:pStyle w:val="Piedepgina"/>
      <w:ind w:right="360"/>
      <w:jc w:val="center"/>
      <w:rPr>
        <w:rFonts w:ascii="Arial" w:hAnsi="Arial"/>
        <w:sz w:val="18"/>
        <w:szCs w:val="18"/>
        <w:lang w:val="es-PA"/>
      </w:rPr>
    </w:pPr>
  </w:p>
  <w:p w:rsidR="00B844D0" w:rsidRDefault="00B844D0" w:rsidP="00A24C04">
    <w:pPr>
      <w:pStyle w:val="Piedepgina"/>
      <w:ind w:right="360"/>
      <w:jc w:val="center"/>
      <w:rPr>
        <w:rFonts w:ascii="Arial" w:hAnsi="Arial"/>
        <w:i/>
        <w:sz w:val="16"/>
        <w:lang w:val="pt-BR"/>
      </w:rPr>
    </w:pPr>
    <w:r>
      <w:rPr>
        <w:rFonts w:ascii="Arial" w:hAnsi="Arial"/>
        <w:sz w:val="18"/>
        <w:szCs w:val="18"/>
        <w:lang w:val="es-PA"/>
      </w:rPr>
      <w:br/>
    </w:r>
  </w:p>
  <w:p w:rsidR="00B844D0" w:rsidRDefault="00B844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53" w:rsidRDefault="00CC4253">
      <w:r>
        <w:separator/>
      </w:r>
    </w:p>
  </w:footnote>
  <w:footnote w:type="continuationSeparator" w:id="0">
    <w:p w:rsidR="00CC4253" w:rsidRDefault="00CC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D0" w:rsidRDefault="0097071D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233045</wp:posOffset>
          </wp:positionV>
          <wp:extent cx="5671820" cy="681355"/>
          <wp:effectExtent l="19050" t="0" r="5080" b="0"/>
          <wp:wrapNone/>
          <wp:docPr id="1" name="Imagen 1" descr="UNEP ALL HEADER 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EP ALL HEADER CY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08A"/>
    <w:multiLevelType w:val="hybridMultilevel"/>
    <w:tmpl w:val="5052C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4E0"/>
    <w:multiLevelType w:val="hybridMultilevel"/>
    <w:tmpl w:val="AD924992"/>
    <w:lvl w:ilvl="0" w:tplc="1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67DEA"/>
    <w:multiLevelType w:val="hybridMultilevel"/>
    <w:tmpl w:val="706C4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311F0"/>
    <w:multiLevelType w:val="hybridMultilevel"/>
    <w:tmpl w:val="EB468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B5A44"/>
    <w:multiLevelType w:val="hybridMultilevel"/>
    <w:tmpl w:val="7614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62282"/>
    <w:multiLevelType w:val="hybridMultilevel"/>
    <w:tmpl w:val="70E0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216FC"/>
    <w:multiLevelType w:val="hybridMultilevel"/>
    <w:tmpl w:val="AF1EC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D580D"/>
    <w:multiLevelType w:val="hybridMultilevel"/>
    <w:tmpl w:val="84063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11938"/>
    <w:multiLevelType w:val="hybridMultilevel"/>
    <w:tmpl w:val="5888B1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68E"/>
    <w:rsid w:val="00000926"/>
    <w:rsid w:val="00000A69"/>
    <w:rsid w:val="0000310E"/>
    <w:rsid w:val="00020188"/>
    <w:rsid w:val="00024B72"/>
    <w:rsid w:val="000368CD"/>
    <w:rsid w:val="0003750B"/>
    <w:rsid w:val="00037F5F"/>
    <w:rsid w:val="0006709E"/>
    <w:rsid w:val="00080B46"/>
    <w:rsid w:val="000818AF"/>
    <w:rsid w:val="00086407"/>
    <w:rsid w:val="000902CD"/>
    <w:rsid w:val="00092A3A"/>
    <w:rsid w:val="000A189E"/>
    <w:rsid w:val="000A61D7"/>
    <w:rsid w:val="000C7AEE"/>
    <w:rsid w:val="000E15F1"/>
    <w:rsid w:val="000E3319"/>
    <w:rsid w:val="000F1315"/>
    <w:rsid w:val="000F19C6"/>
    <w:rsid w:val="00106912"/>
    <w:rsid w:val="001175AC"/>
    <w:rsid w:val="00134D14"/>
    <w:rsid w:val="00144733"/>
    <w:rsid w:val="00152A33"/>
    <w:rsid w:val="00157942"/>
    <w:rsid w:val="00176278"/>
    <w:rsid w:val="00177CF3"/>
    <w:rsid w:val="00180516"/>
    <w:rsid w:val="001900A7"/>
    <w:rsid w:val="00191CEC"/>
    <w:rsid w:val="00192BA4"/>
    <w:rsid w:val="0019402B"/>
    <w:rsid w:val="00195290"/>
    <w:rsid w:val="001A1D37"/>
    <w:rsid w:val="001B7665"/>
    <w:rsid w:val="001F477F"/>
    <w:rsid w:val="00202FCC"/>
    <w:rsid w:val="002044CF"/>
    <w:rsid w:val="00217DA5"/>
    <w:rsid w:val="0023220C"/>
    <w:rsid w:val="00232F4C"/>
    <w:rsid w:val="00251CCF"/>
    <w:rsid w:val="002529F4"/>
    <w:rsid w:val="0025745C"/>
    <w:rsid w:val="0026331D"/>
    <w:rsid w:val="00270963"/>
    <w:rsid w:val="00284C55"/>
    <w:rsid w:val="002865F4"/>
    <w:rsid w:val="002A0E1B"/>
    <w:rsid w:val="002A6E23"/>
    <w:rsid w:val="002B5A40"/>
    <w:rsid w:val="002C0146"/>
    <w:rsid w:val="002D1BD8"/>
    <w:rsid w:val="002D7FEC"/>
    <w:rsid w:val="002E0F17"/>
    <w:rsid w:val="002E1399"/>
    <w:rsid w:val="002E4EA8"/>
    <w:rsid w:val="002E597D"/>
    <w:rsid w:val="002E612A"/>
    <w:rsid w:val="002F4B7B"/>
    <w:rsid w:val="002F6C21"/>
    <w:rsid w:val="00310A69"/>
    <w:rsid w:val="00310D28"/>
    <w:rsid w:val="003156D5"/>
    <w:rsid w:val="003277CC"/>
    <w:rsid w:val="00342CBD"/>
    <w:rsid w:val="003444B6"/>
    <w:rsid w:val="00352485"/>
    <w:rsid w:val="003564D0"/>
    <w:rsid w:val="0036791C"/>
    <w:rsid w:val="003777F2"/>
    <w:rsid w:val="003857A1"/>
    <w:rsid w:val="0039324D"/>
    <w:rsid w:val="003A3D8B"/>
    <w:rsid w:val="003A75AE"/>
    <w:rsid w:val="003D01D1"/>
    <w:rsid w:val="003D023B"/>
    <w:rsid w:val="003E2E88"/>
    <w:rsid w:val="003F7F76"/>
    <w:rsid w:val="00407F7E"/>
    <w:rsid w:val="00410596"/>
    <w:rsid w:val="00413628"/>
    <w:rsid w:val="00414DB6"/>
    <w:rsid w:val="004233B5"/>
    <w:rsid w:val="004319F9"/>
    <w:rsid w:val="00436685"/>
    <w:rsid w:val="00441F2D"/>
    <w:rsid w:val="004440EE"/>
    <w:rsid w:val="00444763"/>
    <w:rsid w:val="00454B30"/>
    <w:rsid w:val="00455F4B"/>
    <w:rsid w:val="00460311"/>
    <w:rsid w:val="0047122D"/>
    <w:rsid w:val="004811CB"/>
    <w:rsid w:val="004865B9"/>
    <w:rsid w:val="004A5ABB"/>
    <w:rsid w:val="004B1F3B"/>
    <w:rsid w:val="004B45C3"/>
    <w:rsid w:val="004C01A3"/>
    <w:rsid w:val="004C64C0"/>
    <w:rsid w:val="004D0639"/>
    <w:rsid w:val="004D1A23"/>
    <w:rsid w:val="004D2E2A"/>
    <w:rsid w:val="004E1BF8"/>
    <w:rsid w:val="004E2EBB"/>
    <w:rsid w:val="004E6ACF"/>
    <w:rsid w:val="004F26A7"/>
    <w:rsid w:val="0050101F"/>
    <w:rsid w:val="00503336"/>
    <w:rsid w:val="0051033A"/>
    <w:rsid w:val="005129E1"/>
    <w:rsid w:val="00513299"/>
    <w:rsid w:val="005209EC"/>
    <w:rsid w:val="00526017"/>
    <w:rsid w:val="00526BD1"/>
    <w:rsid w:val="00536F5F"/>
    <w:rsid w:val="00553633"/>
    <w:rsid w:val="00556021"/>
    <w:rsid w:val="005674ED"/>
    <w:rsid w:val="00574E3F"/>
    <w:rsid w:val="0059712F"/>
    <w:rsid w:val="005A3144"/>
    <w:rsid w:val="005A7307"/>
    <w:rsid w:val="005C6A41"/>
    <w:rsid w:val="005D6252"/>
    <w:rsid w:val="006050B1"/>
    <w:rsid w:val="0062115E"/>
    <w:rsid w:val="00625377"/>
    <w:rsid w:val="00640296"/>
    <w:rsid w:val="0064159E"/>
    <w:rsid w:val="0064632E"/>
    <w:rsid w:val="0066706E"/>
    <w:rsid w:val="00680A23"/>
    <w:rsid w:val="006815CE"/>
    <w:rsid w:val="00683D46"/>
    <w:rsid w:val="00685C85"/>
    <w:rsid w:val="006A1602"/>
    <w:rsid w:val="006B7741"/>
    <w:rsid w:val="006C5AA7"/>
    <w:rsid w:val="006D1FDE"/>
    <w:rsid w:val="006E3087"/>
    <w:rsid w:val="006E5B91"/>
    <w:rsid w:val="006E779B"/>
    <w:rsid w:val="006F08B4"/>
    <w:rsid w:val="006F2B62"/>
    <w:rsid w:val="006F5CCC"/>
    <w:rsid w:val="00704604"/>
    <w:rsid w:val="00722380"/>
    <w:rsid w:val="00733D0F"/>
    <w:rsid w:val="007447E5"/>
    <w:rsid w:val="0074759C"/>
    <w:rsid w:val="007555AB"/>
    <w:rsid w:val="00761681"/>
    <w:rsid w:val="007803C5"/>
    <w:rsid w:val="007807BE"/>
    <w:rsid w:val="00792D95"/>
    <w:rsid w:val="007B4EDA"/>
    <w:rsid w:val="007C0EE7"/>
    <w:rsid w:val="007E48CC"/>
    <w:rsid w:val="007F47F6"/>
    <w:rsid w:val="008041D2"/>
    <w:rsid w:val="00805E85"/>
    <w:rsid w:val="00814326"/>
    <w:rsid w:val="0082130B"/>
    <w:rsid w:val="00831796"/>
    <w:rsid w:val="00835539"/>
    <w:rsid w:val="0083553A"/>
    <w:rsid w:val="008568D0"/>
    <w:rsid w:val="00864411"/>
    <w:rsid w:val="00886558"/>
    <w:rsid w:val="00887506"/>
    <w:rsid w:val="0089017C"/>
    <w:rsid w:val="00890F8B"/>
    <w:rsid w:val="00893C05"/>
    <w:rsid w:val="008A289F"/>
    <w:rsid w:val="008A56D1"/>
    <w:rsid w:val="008B00C9"/>
    <w:rsid w:val="008C5F38"/>
    <w:rsid w:val="008D29D5"/>
    <w:rsid w:val="008D3432"/>
    <w:rsid w:val="008D40B6"/>
    <w:rsid w:val="008D7871"/>
    <w:rsid w:val="008E1898"/>
    <w:rsid w:val="008E6167"/>
    <w:rsid w:val="008E7053"/>
    <w:rsid w:val="008F389D"/>
    <w:rsid w:val="008F4CD2"/>
    <w:rsid w:val="008F538D"/>
    <w:rsid w:val="008F641A"/>
    <w:rsid w:val="0090097C"/>
    <w:rsid w:val="00901412"/>
    <w:rsid w:val="00910690"/>
    <w:rsid w:val="009306A1"/>
    <w:rsid w:val="00936CFD"/>
    <w:rsid w:val="00941401"/>
    <w:rsid w:val="009444DF"/>
    <w:rsid w:val="00945DC7"/>
    <w:rsid w:val="009501E5"/>
    <w:rsid w:val="009545DC"/>
    <w:rsid w:val="0097071D"/>
    <w:rsid w:val="00973E0E"/>
    <w:rsid w:val="00984200"/>
    <w:rsid w:val="00997C09"/>
    <w:rsid w:val="009B1F6A"/>
    <w:rsid w:val="009C4748"/>
    <w:rsid w:val="009D4760"/>
    <w:rsid w:val="009E1AF6"/>
    <w:rsid w:val="009E7A4D"/>
    <w:rsid w:val="00A03144"/>
    <w:rsid w:val="00A04398"/>
    <w:rsid w:val="00A04ADC"/>
    <w:rsid w:val="00A24C04"/>
    <w:rsid w:val="00A54F31"/>
    <w:rsid w:val="00A60A7D"/>
    <w:rsid w:val="00A652C1"/>
    <w:rsid w:val="00A74DBF"/>
    <w:rsid w:val="00A92EF7"/>
    <w:rsid w:val="00A97B12"/>
    <w:rsid w:val="00AA551E"/>
    <w:rsid w:val="00AB63F7"/>
    <w:rsid w:val="00AB7DB5"/>
    <w:rsid w:val="00AD04EF"/>
    <w:rsid w:val="00AD0A9D"/>
    <w:rsid w:val="00AD5C0B"/>
    <w:rsid w:val="00AD7BF7"/>
    <w:rsid w:val="00AE0F98"/>
    <w:rsid w:val="00AE1AB1"/>
    <w:rsid w:val="00AE3F38"/>
    <w:rsid w:val="00AE4E35"/>
    <w:rsid w:val="00AF532B"/>
    <w:rsid w:val="00AF5CFD"/>
    <w:rsid w:val="00AF75C2"/>
    <w:rsid w:val="00B03F2C"/>
    <w:rsid w:val="00B05E84"/>
    <w:rsid w:val="00B12483"/>
    <w:rsid w:val="00B12BF4"/>
    <w:rsid w:val="00B23B1C"/>
    <w:rsid w:val="00B30E7D"/>
    <w:rsid w:val="00B33953"/>
    <w:rsid w:val="00B41499"/>
    <w:rsid w:val="00B467CE"/>
    <w:rsid w:val="00B6487A"/>
    <w:rsid w:val="00B7111B"/>
    <w:rsid w:val="00B82F4D"/>
    <w:rsid w:val="00B844D0"/>
    <w:rsid w:val="00B8723B"/>
    <w:rsid w:val="00B903A6"/>
    <w:rsid w:val="00BB037B"/>
    <w:rsid w:val="00BC2EE1"/>
    <w:rsid w:val="00BC41FF"/>
    <w:rsid w:val="00BC613C"/>
    <w:rsid w:val="00BC69A9"/>
    <w:rsid w:val="00BF72C2"/>
    <w:rsid w:val="00C02C17"/>
    <w:rsid w:val="00C033A7"/>
    <w:rsid w:val="00C04B48"/>
    <w:rsid w:val="00C10E5B"/>
    <w:rsid w:val="00C14387"/>
    <w:rsid w:val="00C25DCC"/>
    <w:rsid w:val="00C279A3"/>
    <w:rsid w:val="00C357E1"/>
    <w:rsid w:val="00C37BD3"/>
    <w:rsid w:val="00C445D2"/>
    <w:rsid w:val="00C45EB0"/>
    <w:rsid w:val="00C53BFE"/>
    <w:rsid w:val="00C57A86"/>
    <w:rsid w:val="00C73683"/>
    <w:rsid w:val="00C91A3C"/>
    <w:rsid w:val="00CA6244"/>
    <w:rsid w:val="00CA700E"/>
    <w:rsid w:val="00CC083C"/>
    <w:rsid w:val="00CC4253"/>
    <w:rsid w:val="00CC6A65"/>
    <w:rsid w:val="00CD334E"/>
    <w:rsid w:val="00CE5383"/>
    <w:rsid w:val="00CE6ED5"/>
    <w:rsid w:val="00CF46E2"/>
    <w:rsid w:val="00CF4E7F"/>
    <w:rsid w:val="00D079E5"/>
    <w:rsid w:val="00D32952"/>
    <w:rsid w:val="00D400F6"/>
    <w:rsid w:val="00D67CA5"/>
    <w:rsid w:val="00D746CE"/>
    <w:rsid w:val="00D76881"/>
    <w:rsid w:val="00D825EB"/>
    <w:rsid w:val="00D87BA9"/>
    <w:rsid w:val="00D9103B"/>
    <w:rsid w:val="00D94592"/>
    <w:rsid w:val="00D9679A"/>
    <w:rsid w:val="00DA0EC5"/>
    <w:rsid w:val="00DB7E2C"/>
    <w:rsid w:val="00DC0485"/>
    <w:rsid w:val="00DC0B09"/>
    <w:rsid w:val="00DC36BC"/>
    <w:rsid w:val="00DD00CB"/>
    <w:rsid w:val="00DE676E"/>
    <w:rsid w:val="00DF1FF0"/>
    <w:rsid w:val="00E04B00"/>
    <w:rsid w:val="00E10791"/>
    <w:rsid w:val="00E20163"/>
    <w:rsid w:val="00E218C1"/>
    <w:rsid w:val="00E21A7F"/>
    <w:rsid w:val="00E25A77"/>
    <w:rsid w:val="00E2716F"/>
    <w:rsid w:val="00E4393D"/>
    <w:rsid w:val="00E56116"/>
    <w:rsid w:val="00E56C15"/>
    <w:rsid w:val="00E64BF7"/>
    <w:rsid w:val="00E75A25"/>
    <w:rsid w:val="00E75DDC"/>
    <w:rsid w:val="00E81C0B"/>
    <w:rsid w:val="00E84FB8"/>
    <w:rsid w:val="00E8668E"/>
    <w:rsid w:val="00E92381"/>
    <w:rsid w:val="00E92A56"/>
    <w:rsid w:val="00EC0507"/>
    <w:rsid w:val="00EC65FB"/>
    <w:rsid w:val="00ED7F25"/>
    <w:rsid w:val="00EF4674"/>
    <w:rsid w:val="00F000B9"/>
    <w:rsid w:val="00F07C77"/>
    <w:rsid w:val="00F1037E"/>
    <w:rsid w:val="00F103AB"/>
    <w:rsid w:val="00F11CAB"/>
    <w:rsid w:val="00F171B0"/>
    <w:rsid w:val="00F21D2F"/>
    <w:rsid w:val="00F23C4E"/>
    <w:rsid w:val="00F338F2"/>
    <w:rsid w:val="00F348F5"/>
    <w:rsid w:val="00F34BDE"/>
    <w:rsid w:val="00F37119"/>
    <w:rsid w:val="00F47358"/>
    <w:rsid w:val="00F55744"/>
    <w:rsid w:val="00F67526"/>
    <w:rsid w:val="00F7315E"/>
    <w:rsid w:val="00F75389"/>
    <w:rsid w:val="00F95A5D"/>
    <w:rsid w:val="00FB0E8E"/>
    <w:rsid w:val="00FC7E5B"/>
    <w:rsid w:val="00FD1F43"/>
    <w:rsid w:val="00FD1F4E"/>
    <w:rsid w:val="00FE1A7C"/>
    <w:rsid w:val="00FE2B44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B7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65F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C65FB"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rsid w:val="00C37B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6E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4C64C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746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46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D967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967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9679A"/>
  </w:style>
  <w:style w:type="paragraph" w:styleId="Asuntodelcomentario">
    <w:name w:val="annotation subject"/>
    <w:basedOn w:val="Textocomentario"/>
    <w:next w:val="Textocomentario"/>
    <w:link w:val="AsuntodelcomentarioCar"/>
    <w:rsid w:val="00D967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9679A"/>
    <w:rPr>
      <w:b/>
      <w:bCs/>
    </w:rPr>
  </w:style>
  <w:style w:type="paragraph" w:styleId="NormalWeb">
    <w:name w:val="Normal (Web)"/>
    <w:basedOn w:val="Normal"/>
    <w:uiPriority w:val="99"/>
    <w:unhideWhenUsed/>
    <w:rsid w:val="00D76881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customStyle="1" w:styleId="Marge">
    <w:name w:val="Marge"/>
    <w:basedOn w:val="Normal"/>
    <w:rsid w:val="00E75DDC"/>
    <w:pPr>
      <w:tabs>
        <w:tab w:val="left" w:pos="567"/>
      </w:tabs>
      <w:snapToGrid w:val="0"/>
      <w:spacing w:after="240"/>
      <w:jc w:val="both"/>
    </w:pPr>
    <w:rPr>
      <w:rFonts w:ascii="Arial" w:eastAsia="Times New Roman" w:hAnsi="Arial"/>
      <w:snapToGrid w:val="0"/>
      <w:sz w:val="22"/>
      <w:lang w:val="fr-FR"/>
    </w:rPr>
  </w:style>
  <w:style w:type="paragraph" w:styleId="Prrafodelista">
    <w:name w:val="List Paragraph"/>
    <w:basedOn w:val="Normal"/>
    <w:uiPriority w:val="34"/>
    <w:qFormat/>
    <w:rsid w:val="006A16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sar.amado@ambiente.gob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biente.gob.do/IA/Presentacion/Documents/Estrategia-Educacion-Ambiental-para-Desarrollo-Sostenibl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FF0D-CE09-434B-AA28-665D66AD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1388</Words>
  <Characters>8160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Reference</vt:lpstr>
      <vt:lpstr>Reference</vt:lpstr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creator>PNUMA</dc:creator>
  <cp:lastModifiedBy>Cesar Amado Martinez</cp:lastModifiedBy>
  <cp:revision>12</cp:revision>
  <cp:lastPrinted>2010-01-27T13:58:00Z</cp:lastPrinted>
  <dcterms:created xsi:type="dcterms:W3CDTF">2013-04-07T14:13:00Z</dcterms:created>
  <dcterms:modified xsi:type="dcterms:W3CDTF">2013-04-07T16:59:00Z</dcterms:modified>
</cp:coreProperties>
</file>