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E" w:rsidRDefault="00B56C5E" w:rsidP="00D87BA9">
      <w:pPr>
        <w:pStyle w:val="Marge"/>
        <w:tabs>
          <w:tab w:val="clear" w:pos="567"/>
        </w:tabs>
        <w:spacing w:after="0"/>
        <w:jc w:val="center"/>
        <w:rPr>
          <w:rFonts w:cs="Arial"/>
          <w:b/>
          <w:color w:val="548DD4"/>
          <w:szCs w:val="22"/>
          <w:lang w:val="es-ES" w:eastAsia="zh-CN"/>
        </w:rPr>
      </w:pPr>
      <w:r w:rsidRPr="00D87BA9">
        <w:rPr>
          <w:rFonts w:cs="Arial"/>
          <w:b/>
          <w:color w:val="548DD4"/>
          <w:szCs w:val="22"/>
          <w:lang w:val="es-ES" w:eastAsia="zh-CN"/>
        </w:rPr>
        <w:t xml:space="preserve">Reunión de Puntos Focales de la </w:t>
      </w:r>
    </w:p>
    <w:p w:rsidR="00B56C5E" w:rsidRDefault="00B56C5E" w:rsidP="00D87BA9">
      <w:pPr>
        <w:pStyle w:val="Marge"/>
        <w:tabs>
          <w:tab w:val="clear" w:pos="567"/>
        </w:tabs>
        <w:spacing w:after="0"/>
        <w:jc w:val="center"/>
        <w:rPr>
          <w:rFonts w:cs="Arial"/>
          <w:b/>
          <w:color w:val="548DD4"/>
          <w:szCs w:val="22"/>
          <w:lang w:val="es-ES" w:eastAsia="zh-CN"/>
        </w:rPr>
      </w:pPr>
      <w:r w:rsidRPr="00D87BA9">
        <w:rPr>
          <w:rFonts w:cs="Arial"/>
          <w:b/>
          <w:color w:val="548DD4"/>
          <w:szCs w:val="22"/>
          <w:lang w:val="es-ES" w:eastAsia="zh-CN"/>
        </w:rPr>
        <w:t>Red Formación Ambiental para América Latina y el Caribe</w:t>
      </w:r>
    </w:p>
    <w:p w:rsidR="00B56C5E" w:rsidRPr="00D87BA9" w:rsidRDefault="00B56C5E" w:rsidP="00D87BA9">
      <w:pPr>
        <w:pStyle w:val="Marge"/>
        <w:tabs>
          <w:tab w:val="clear" w:pos="567"/>
        </w:tabs>
        <w:spacing w:after="0"/>
        <w:jc w:val="center"/>
        <w:rPr>
          <w:rFonts w:cs="Arial"/>
          <w:b/>
          <w:color w:val="548DD4"/>
          <w:szCs w:val="22"/>
          <w:lang w:val="es-ES" w:eastAsia="zh-CN"/>
        </w:rPr>
      </w:pPr>
      <w:r>
        <w:rPr>
          <w:rFonts w:cs="Arial"/>
          <w:b/>
          <w:color w:val="548DD4"/>
          <w:szCs w:val="22"/>
          <w:lang w:val="es-ES" w:eastAsia="zh-CN"/>
        </w:rPr>
        <w:t>(18 de abril de 2012, San José Costa Rica)</w:t>
      </w:r>
    </w:p>
    <w:p w:rsidR="00B56C5E" w:rsidRPr="00D87BA9" w:rsidRDefault="00B56C5E" w:rsidP="00E75DDC">
      <w:pPr>
        <w:pStyle w:val="Marge"/>
        <w:tabs>
          <w:tab w:val="clear" w:pos="567"/>
        </w:tabs>
        <w:spacing w:after="0"/>
        <w:jc w:val="center"/>
        <w:rPr>
          <w:rFonts w:cs="Arial"/>
          <w:b/>
          <w:color w:val="548DD4"/>
          <w:szCs w:val="22"/>
          <w:lang w:val="es-ES" w:eastAsia="zh-CN"/>
        </w:rPr>
      </w:pPr>
    </w:p>
    <w:p w:rsidR="00B56C5E" w:rsidRDefault="00B56C5E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 xml:space="preserve">Políticas, estrategias y planes nacionales sobre educación ambiental en </w:t>
      </w:r>
    </w:p>
    <w:p w:rsidR="00B56C5E" w:rsidRPr="00D87BA9" w:rsidRDefault="00B56C5E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>América Latina</w:t>
      </w:r>
    </w:p>
    <w:p w:rsidR="00B56C5E" w:rsidRPr="00D87BA9" w:rsidRDefault="00B56C5E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</w:p>
    <w:p w:rsidR="00B56C5E" w:rsidRDefault="00B56C5E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  <w:r w:rsidRPr="00D87BA9">
        <w:rPr>
          <w:rFonts w:ascii="Arial" w:hAnsi="Arial" w:cs="Arial"/>
          <w:bCs/>
          <w:sz w:val="22"/>
          <w:szCs w:val="22"/>
          <w:lang w:val="es-PA"/>
        </w:rPr>
        <w:t>Cuestionario</w:t>
      </w:r>
    </w:p>
    <w:p w:rsidR="00B56C5E" w:rsidRPr="006A1602" w:rsidRDefault="00B56C5E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B56C5E" w:rsidRDefault="00B56C5E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¿Cuenta su país con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una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 xml:space="preserve">política, estrategia </w:t>
      </w:r>
      <w:r>
        <w:rPr>
          <w:rFonts w:ascii="Arial" w:hAnsi="Arial" w:cs="Arial"/>
          <w:b/>
          <w:bCs/>
          <w:sz w:val="22"/>
          <w:szCs w:val="22"/>
          <w:lang w:val="es-PA"/>
        </w:rPr>
        <w:t xml:space="preserve">o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plan nacional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ambiental?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</w:t>
      </w:r>
    </w:p>
    <w:p w:rsidR="00B56C5E" w:rsidRDefault="00B56C5E" w:rsidP="00EC33B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B56C5E" w:rsidRPr="007156A1" w:rsidRDefault="00B56C5E" w:rsidP="007156A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sz w:val="22"/>
          <w:szCs w:val="22"/>
          <w:lang w:val="es-PA"/>
        </w:rPr>
      </w:pPr>
      <w:r w:rsidRPr="007156A1"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No, no cuenta. Se está trabajando, a nivel de talleres dentro de </w:t>
      </w:r>
      <w:smartTag w:uri="urn:schemas-microsoft-com:office:smarttags" w:element="PersonName">
        <w:smartTagPr>
          <w:attr w:name="ProductID" w:val="la Red Nacional"/>
        </w:smartTagPr>
        <w:r w:rsidRPr="007156A1">
          <w:rPr>
            <w:rFonts w:ascii="Arial" w:hAnsi="Arial" w:cs="Arial"/>
            <w:bCs/>
            <w:color w:val="0000FF"/>
            <w:sz w:val="22"/>
            <w:szCs w:val="22"/>
            <w:lang w:val="es-PA"/>
          </w:rPr>
          <w:t>la Red Nacional</w:t>
        </w:r>
      </w:smartTag>
      <w:r w:rsidRPr="007156A1"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 de Educación Ambiental (Min Ambiente, + Ministerio Educación+ Universidad+ Sociedad civil) para consensuar un Plan Nacional de Educación Ambiental y enviar una propuesta al Poder Ejecutivo para su análisis.</w:t>
      </w:r>
    </w:p>
    <w:p w:rsidR="00B56C5E" w:rsidRPr="006A1602" w:rsidRDefault="00B56C5E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B56C5E" w:rsidRPr="006A1602" w:rsidRDefault="00B56C5E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En caso positivo, incluir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copia o vinculo en internet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con el texto correspondiente.</w:t>
      </w:r>
    </w:p>
    <w:p w:rsidR="00B56C5E" w:rsidRPr="006A1602" w:rsidRDefault="00B56C5E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B56C5E" w:rsidRDefault="00B56C5E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¿C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uáles son las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instituciones encargadas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de la implementaci</w:t>
      </w:r>
      <w:r>
        <w:rPr>
          <w:rFonts w:ascii="Arial" w:hAnsi="Arial" w:cs="Arial"/>
          <w:bCs/>
          <w:sz w:val="22"/>
          <w:szCs w:val="22"/>
          <w:lang w:val="es-PA"/>
        </w:rPr>
        <w:t xml:space="preserve">ón de la estrategia, política, 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plan nacional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o programa </w:t>
      </w:r>
      <w:r w:rsidRPr="006A1602">
        <w:rPr>
          <w:rFonts w:ascii="Arial" w:hAnsi="Arial" w:cs="Arial"/>
          <w:bCs/>
          <w:sz w:val="22"/>
          <w:szCs w:val="22"/>
          <w:lang w:val="es-PA"/>
        </w:rPr>
        <w:t>sobre educación ambiental</w:t>
      </w:r>
      <w:r>
        <w:rPr>
          <w:rFonts w:ascii="Arial" w:hAnsi="Arial" w:cs="Arial"/>
          <w:bCs/>
          <w:sz w:val="22"/>
          <w:szCs w:val="22"/>
          <w:lang w:val="es-PA"/>
        </w:rPr>
        <w:t>?</w:t>
      </w:r>
    </w:p>
    <w:p w:rsidR="00B56C5E" w:rsidRDefault="00B56C5E" w:rsidP="00EC33B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B56C5E" w:rsidRPr="00251422" w:rsidRDefault="00B56C5E" w:rsidP="007156A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sz w:val="22"/>
          <w:szCs w:val="22"/>
          <w:lang w:val="es-PA"/>
        </w:rPr>
      </w:pPr>
      <w:r w:rsidRPr="00251422"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A nivel de DINAMA (que reconoce la importancia de </w:t>
      </w:r>
      <w:smartTag w:uri="urn:schemas-microsoft-com:office:smarttags" w:element="PersonName">
        <w:smartTagPr>
          <w:attr w:name="ProductID" w:val="la Red Nacional"/>
        </w:smartTagPr>
        <w:r w:rsidRPr="00251422">
          <w:rPr>
            <w:rFonts w:ascii="Arial" w:hAnsi="Arial" w:cs="Arial"/>
            <w:bCs/>
            <w:color w:val="0000FF"/>
            <w:sz w:val="22"/>
            <w:szCs w:val="22"/>
            <w:lang w:val="es-PA"/>
          </w:rPr>
          <w:t>la Educación Ambiental</w:t>
        </w:r>
      </w:smartTag>
      <w:r w:rsidRPr="00251422">
        <w:rPr>
          <w:rFonts w:ascii="Arial" w:hAnsi="Arial" w:cs="Arial"/>
          <w:bCs/>
          <w:color w:val="0000FF"/>
          <w:sz w:val="22"/>
          <w:szCs w:val="22"/>
          <w:lang w:val="es-PA"/>
        </w:rPr>
        <w:t>, el fomento de la conciencia ambiental ciudadana en la prop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ia Ley </w:t>
      </w:r>
      <w:r w:rsidRPr="00251422"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 </w:t>
      </w:r>
      <w:r w:rsidRPr="00251422">
        <w:rPr>
          <w:rFonts w:ascii="Arial" w:hAnsi="Arial" w:cs="Arial"/>
          <w:b/>
          <w:bCs/>
          <w:color w:val="0000FF"/>
          <w:sz w:val="22"/>
          <w:szCs w:val="22"/>
          <w:lang w:val="es-ES_tradnl"/>
        </w:rPr>
        <w:t>Ley General de Protección del Ambiente Nº 17.283 -  28.11.2000</w:t>
      </w:r>
      <w:r>
        <w:rPr>
          <w:rFonts w:ascii="Arial" w:hAnsi="Arial" w:cs="Arial"/>
          <w:b/>
          <w:bCs/>
          <w:color w:val="0000FF"/>
          <w:sz w:val="22"/>
          <w:szCs w:val="22"/>
          <w:lang w:val="es-ES_tradnl"/>
        </w:rPr>
        <w:t xml:space="preserve">. </w:t>
      </w:r>
    </w:p>
    <w:p w:rsidR="00B56C5E" w:rsidRPr="00251422" w:rsidRDefault="00B56C5E" w:rsidP="002514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sz w:val="22"/>
          <w:szCs w:val="22"/>
          <w:lang w:val="es-ES"/>
        </w:rPr>
      </w:pPr>
      <w:r w:rsidRPr="00251422">
        <w:rPr>
          <w:rFonts w:ascii="Arial" w:hAnsi="Arial" w:cs="Arial"/>
          <w:bCs/>
          <w:color w:val="0000FF"/>
          <w:sz w:val="22"/>
          <w:szCs w:val="22"/>
          <w:lang w:val="es-ES"/>
        </w:rPr>
        <w:t xml:space="preserve">Uno de los principales ejes de la política ambiental definidos por </w:t>
      </w:r>
      <w:smartTag w:uri="urn:schemas-microsoft-com:office:smarttags" w:element="PersonName">
        <w:smartTagPr>
          <w:attr w:name="ProductID" w:val="la Red Nacional"/>
        </w:smartTagPr>
        <w:r w:rsidRPr="00251422">
          <w:rPr>
            <w:rFonts w:ascii="Arial" w:hAnsi="Arial" w:cs="Arial"/>
            <w:bCs/>
            <w:color w:val="0000FF"/>
            <w:sz w:val="22"/>
            <w:szCs w:val="22"/>
            <w:lang w:val="es-ES"/>
          </w:rPr>
          <w:t>la Dirección Nacional</w:t>
        </w:r>
      </w:smartTag>
      <w:r w:rsidRPr="00251422">
        <w:rPr>
          <w:rFonts w:ascii="Arial" w:hAnsi="Arial" w:cs="Arial"/>
          <w:bCs/>
          <w:color w:val="0000FF"/>
          <w:sz w:val="22"/>
          <w:szCs w:val="22"/>
          <w:lang w:val="es-ES"/>
        </w:rPr>
        <w:t xml:space="preserve"> de Medio Ambiente es: </w:t>
      </w:r>
      <w:r w:rsidRPr="00251422">
        <w:rPr>
          <w:rFonts w:ascii="Arial" w:hAnsi="Arial" w:cs="Arial"/>
          <w:b/>
          <w:bCs/>
          <w:i/>
          <w:iCs/>
          <w:color w:val="0000FF"/>
          <w:sz w:val="22"/>
          <w:szCs w:val="22"/>
          <w:lang w:val="es-ES"/>
        </w:rPr>
        <w:t>“Impulsar una Política Nacional de Educación Ambiental, proceso permanente y transversal de la política y pilar para la participación pública.”</w:t>
      </w:r>
    </w:p>
    <w:p w:rsidR="00B56C5E" w:rsidRPr="00251422" w:rsidRDefault="00B56C5E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B56C5E" w:rsidRDefault="00B56C5E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su punto de vista, ¿cuáles serían los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avances positivos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la implementación de la política, estrategia plan nacional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>
        <w:rPr>
          <w:rFonts w:ascii="Arial" w:hAnsi="Arial" w:cs="Arial"/>
          <w:bCs/>
          <w:sz w:val="22"/>
          <w:szCs w:val="22"/>
          <w:lang w:val="es-PA"/>
        </w:rPr>
        <w:t>o programas 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su país, en los últimos 3 años?</w:t>
      </w:r>
    </w:p>
    <w:p w:rsidR="00B56C5E" w:rsidRDefault="00B56C5E" w:rsidP="009E5C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B56C5E" w:rsidRPr="009E5C95" w:rsidRDefault="00B56C5E" w:rsidP="007156A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sz w:val="22"/>
          <w:szCs w:val="22"/>
          <w:lang w:val="es-PA"/>
        </w:rPr>
      </w:pPr>
      <w:r w:rsidRPr="009E5C95">
        <w:rPr>
          <w:rFonts w:ascii="Arial" w:hAnsi="Arial" w:cs="Arial"/>
          <w:bCs/>
          <w:color w:val="0000FF"/>
          <w:sz w:val="22"/>
          <w:szCs w:val="22"/>
          <w:lang w:val="es-PA"/>
        </w:rPr>
        <w:t>S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e </w:t>
      </w:r>
      <w:r w:rsidRPr="009E5C95">
        <w:rPr>
          <w:rFonts w:ascii="Arial" w:hAnsi="Arial" w:cs="Arial"/>
          <w:bCs/>
          <w:color w:val="0000FF"/>
          <w:sz w:val="22"/>
          <w:szCs w:val="22"/>
          <w:lang w:val="es-PA"/>
        </w:rPr>
        <w:t>discute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 actualmente </w:t>
      </w:r>
      <w:r w:rsidRPr="009E5C95">
        <w:rPr>
          <w:rFonts w:ascii="Arial" w:hAnsi="Arial" w:cs="Arial"/>
          <w:bCs/>
          <w:color w:val="0000FF"/>
          <w:sz w:val="22"/>
          <w:szCs w:val="22"/>
          <w:lang w:val="es-PA"/>
        </w:rPr>
        <w:t>la  elaboración de un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>a propuesta de</w:t>
      </w:r>
      <w:r w:rsidRPr="009E5C95"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 Plan Nacional de Educación Ambiental entre los actores involucrados en el seno de </w:t>
      </w:r>
      <w:smartTag w:uri="urn:schemas-microsoft-com:office:smarttags" w:element="PersonName">
        <w:smartTagPr>
          <w:attr w:name="ProductID" w:val="la Red Nacional"/>
        </w:smartTagPr>
        <w:smartTag w:uri="urn:schemas-microsoft-com:office:smarttags" w:element="PersonName">
          <w:smartTagPr>
            <w:attr w:name="ProductID" w:val="la Red Nacional"/>
          </w:smartTagPr>
          <w:r w:rsidRPr="009E5C95">
            <w:rPr>
              <w:rFonts w:ascii="Arial" w:hAnsi="Arial" w:cs="Arial"/>
              <w:bCs/>
              <w:color w:val="0000FF"/>
              <w:sz w:val="22"/>
              <w:szCs w:val="22"/>
              <w:lang w:val="es-PA"/>
            </w:rPr>
            <w:t>la Red</w:t>
          </w:r>
        </w:smartTag>
        <w:r w:rsidRPr="009E5C95">
          <w:rPr>
            <w:rFonts w:ascii="Arial" w:hAnsi="Arial" w:cs="Arial"/>
            <w:bCs/>
            <w:color w:val="0000FF"/>
            <w:sz w:val="22"/>
            <w:szCs w:val="22"/>
            <w:lang w:val="es-PA"/>
          </w:rPr>
          <w:t xml:space="preserve"> Nacional</w:t>
        </w:r>
      </w:smartTag>
      <w:r w:rsidRPr="009E5C95"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 de Educación Ambiental que integra DINAMA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 junto a otros</w:t>
      </w:r>
      <w:r w:rsidRPr="009E5C95"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. El proceso es largo y requiere de negociación de todas las partes para llegar a un consenso 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>en la propuesta</w:t>
      </w:r>
      <w:r w:rsidRPr="009E5C95">
        <w:rPr>
          <w:rFonts w:ascii="Arial" w:hAnsi="Arial" w:cs="Arial"/>
          <w:bCs/>
          <w:color w:val="0000FF"/>
          <w:sz w:val="22"/>
          <w:szCs w:val="22"/>
          <w:lang w:val="es-PA"/>
        </w:rPr>
        <w:t>.</w:t>
      </w:r>
    </w:p>
    <w:p w:rsidR="00B56C5E" w:rsidRDefault="00B56C5E" w:rsidP="002E4EA8">
      <w:pPr>
        <w:pStyle w:val="ListParagraph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B56C5E" w:rsidRDefault="00B56C5E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su punto de vista, ¿cuáles serían los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principales obstáculos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que ha enfrentado la implementación de la política, estrategia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>
        <w:rPr>
          <w:rFonts w:ascii="Arial" w:hAnsi="Arial" w:cs="Arial"/>
          <w:bCs/>
          <w:sz w:val="22"/>
          <w:szCs w:val="22"/>
          <w:lang w:val="es-PA"/>
        </w:rPr>
        <w:t>o plan nacional de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su país?  </w:t>
      </w:r>
    </w:p>
    <w:p w:rsidR="00B56C5E" w:rsidRDefault="00B56C5E" w:rsidP="009E5C9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sz w:val="22"/>
          <w:szCs w:val="22"/>
          <w:lang w:val="es-PA"/>
        </w:rPr>
      </w:pPr>
      <w:r w:rsidRPr="009E5C95">
        <w:rPr>
          <w:rFonts w:ascii="Arial" w:hAnsi="Arial" w:cs="Arial"/>
          <w:bCs/>
          <w:color w:val="0000FF"/>
          <w:sz w:val="22"/>
          <w:szCs w:val="22"/>
          <w:lang w:val="es-PA"/>
        </w:rPr>
        <w:t>Por un lado una política de EA podría no ser prioritaria hasta el momento para el sistema político en general. Por el otro la propia implementación del Plan requ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>erirá</w:t>
      </w:r>
      <w:r w:rsidRPr="009E5C95"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 de un esfuerzo de articulación, coordinación entre varias instituciones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 y vencer también personalismos de los representantes. Implementar un Plan necesitará de una actitud institucional y personal de trabajo coordinado y en equipo</w:t>
      </w:r>
      <w:r w:rsidRPr="00D72F5E"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. Es fundamental que se logre el trabajo horizontal e integrado, entre todas las instituciones públicas involucradas y la sociedad civil en su conjunto, sino todo plan y/o estrategia está destinado al fracaso. 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>Uno</w:t>
      </w:r>
      <w:r w:rsidRPr="00D72F5E"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 de los mayores obstáculos 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>a vencer será l</w:t>
      </w:r>
      <w:r w:rsidRPr="00D72F5E">
        <w:rPr>
          <w:rFonts w:ascii="Arial" w:hAnsi="Arial" w:cs="Arial"/>
          <w:bCs/>
          <w:color w:val="0000FF"/>
          <w:sz w:val="22"/>
          <w:szCs w:val="22"/>
          <w:lang w:val="es-PA"/>
        </w:rPr>
        <w:t>a falta de recursos financieros y humanos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 xml:space="preserve"> asignados.</w:t>
      </w:r>
    </w:p>
    <w:p w:rsidR="00B56C5E" w:rsidRPr="009E5C95" w:rsidRDefault="00B56C5E" w:rsidP="009E5C9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sz w:val="22"/>
          <w:szCs w:val="22"/>
          <w:lang w:val="es-PA"/>
        </w:rPr>
      </w:pPr>
    </w:p>
    <w:p w:rsidR="00B56C5E" w:rsidRDefault="00B56C5E" w:rsidP="002E4EA8">
      <w:pPr>
        <w:pStyle w:val="ListParagraph"/>
        <w:rPr>
          <w:rFonts w:ascii="Arial" w:hAnsi="Arial" w:cs="Arial"/>
          <w:bCs/>
          <w:sz w:val="22"/>
          <w:szCs w:val="22"/>
          <w:lang w:val="es-PA"/>
        </w:rPr>
      </w:pPr>
    </w:p>
    <w:p w:rsidR="00B56C5E" w:rsidRDefault="00B56C5E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¿Qué puntos en particular quisiera conocer sobre </w:t>
      </w:r>
      <w:r>
        <w:rPr>
          <w:rFonts w:ascii="Arial" w:hAnsi="Arial" w:cs="Arial"/>
          <w:bCs/>
          <w:sz w:val="22"/>
          <w:szCs w:val="22"/>
          <w:lang w:val="es-PA"/>
        </w:rPr>
        <w:t>políticas, estrategias,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planes nacionales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, sub-regional o regionales o programas de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que actualmente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están siendo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implementados en otros países de América Latina?</w:t>
      </w:r>
    </w:p>
    <w:p w:rsidR="00B56C5E" w:rsidRDefault="00B56C5E" w:rsidP="0049239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B56C5E" w:rsidRPr="00492397" w:rsidRDefault="00B56C5E" w:rsidP="00E205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sz w:val="22"/>
          <w:szCs w:val="22"/>
          <w:lang w:val="es-PA"/>
        </w:rPr>
      </w:pPr>
      <w:r w:rsidRPr="00492397">
        <w:rPr>
          <w:rFonts w:ascii="Arial" w:hAnsi="Arial" w:cs="Arial"/>
          <w:bCs/>
          <w:color w:val="0000FF"/>
          <w:sz w:val="22"/>
          <w:szCs w:val="22"/>
          <w:lang w:val="es-PA"/>
        </w:rPr>
        <w:t>Quisiera conocer experiencias que se han sostenido en el tiempo (y por tanto sean independientes de factores políticos), que sean evaluadas y que exhiban indicadores claros y concretos. Nos interesa conocer en particular las actividades no formales e informales de Educación Ambiental</w:t>
      </w:r>
      <w:r>
        <w:rPr>
          <w:rFonts w:ascii="Arial" w:hAnsi="Arial" w:cs="Arial"/>
          <w:bCs/>
          <w:color w:val="0000FF"/>
          <w:sz w:val="22"/>
          <w:szCs w:val="22"/>
          <w:lang w:val="es-PA"/>
        </w:rPr>
        <w:t>, vinculadas con la participación de la comunidad.</w:t>
      </w:r>
    </w:p>
    <w:p w:rsidR="00B56C5E" w:rsidRPr="00492397" w:rsidRDefault="00B56C5E" w:rsidP="00E205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sz w:val="22"/>
          <w:szCs w:val="22"/>
          <w:lang w:val="es-PA"/>
        </w:rPr>
      </w:pPr>
    </w:p>
    <w:p w:rsidR="00B56C5E" w:rsidRDefault="00B56C5E" w:rsidP="002E4EA8">
      <w:pPr>
        <w:pStyle w:val="ListParagraph"/>
        <w:rPr>
          <w:rFonts w:ascii="Arial" w:hAnsi="Arial" w:cs="Arial"/>
          <w:bCs/>
          <w:sz w:val="22"/>
          <w:szCs w:val="22"/>
          <w:lang w:val="es-PA"/>
        </w:rPr>
      </w:pPr>
    </w:p>
    <w:p w:rsidR="00B56C5E" w:rsidRDefault="00B56C5E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Señala el/las área(s) prioritaria(s) en la que se concentra la política, estrategia, </w:t>
      </w:r>
      <w:r w:rsidRPr="0089017C">
        <w:rPr>
          <w:rFonts w:ascii="Arial" w:hAnsi="Arial" w:cs="Arial"/>
          <w:bCs/>
          <w:sz w:val="22"/>
          <w:szCs w:val="22"/>
          <w:lang w:val="es-PA"/>
        </w:rPr>
        <w:t>plan nacional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o programas 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su país, en relación al cuadro que verá debajo (marcando una X) y en relación a las líneas de acción contenidas en la política, estrategia o plan nacional de su país.</w:t>
      </w:r>
    </w:p>
    <w:p w:rsidR="00B56C5E" w:rsidRDefault="00B56C5E" w:rsidP="00E2057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B56C5E" w:rsidRDefault="00B56C5E" w:rsidP="00E2057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B56C5E" w:rsidRDefault="00B56C5E" w:rsidP="0089017C">
      <w:pPr>
        <w:pStyle w:val="ListParagraph"/>
        <w:rPr>
          <w:rFonts w:ascii="Arial" w:hAnsi="Arial" w:cs="Arial"/>
          <w:bCs/>
          <w:sz w:val="22"/>
          <w:szCs w:val="22"/>
          <w:lang w:val="es-PA"/>
        </w:rPr>
      </w:pPr>
    </w:p>
    <w:tbl>
      <w:tblPr>
        <w:tblW w:w="5953" w:type="dxa"/>
        <w:tblInd w:w="534" w:type="dxa"/>
        <w:tblCellMar>
          <w:left w:w="0" w:type="dxa"/>
          <w:right w:w="0" w:type="dxa"/>
        </w:tblCellMar>
        <w:tblLook w:val="00A0"/>
      </w:tblPr>
      <w:tblGrid>
        <w:gridCol w:w="2551"/>
        <w:gridCol w:w="851"/>
        <w:gridCol w:w="850"/>
        <w:gridCol w:w="851"/>
        <w:gridCol w:w="850"/>
      </w:tblGrid>
      <w:tr w:rsidR="00B56C5E" w:rsidRPr="000B595C" w:rsidTr="008E7053">
        <w:trPr>
          <w:trHeight w:val="1493"/>
        </w:trPr>
        <w:tc>
          <w:tcPr>
            <w:tcW w:w="2551" w:type="dxa"/>
            <w:tcBorders>
              <w:top w:val="nil"/>
              <w:left w:val="nil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  <w:r w:rsidRPr="0089017C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s-PA"/>
              </w:rPr>
              <w:t> </w:t>
            </w:r>
            <w:r w:rsidRPr="0089017C">
              <w:rPr>
                <w:rFonts w:ascii="Calibri" w:hAnsi="Calibri"/>
                <w:color w:val="000000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56C5E" w:rsidRPr="0089017C" w:rsidRDefault="00B56C5E" w:rsidP="00F67526">
            <w:pPr>
              <w:ind w:left="115" w:right="115"/>
              <w:rPr>
                <w:rFonts w:ascii="Arial" w:hAnsi="Arial" w:cs="Arial"/>
                <w:lang w:val="es-PA"/>
              </w:rPr>
            </w:pPr>
            <w:r w:rsidRPr="0089017C">
              <w:rPr>
                <w:rFonts w:ascii="Calibri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de </w:t>
            </w:r>
            <w:r w:rsidRPr="0089017C">
              <w:rPr>
                <w:rFonts w:ascii="Calibri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capacidades</w:t>
            </w:r>
            <w:r w:rsidRPr="0089017C">
              <w:rPr>
                <w:rFonts w:ascii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56C5E" w:rsidRPr="0089017C" w:rsidRDefault="00B56C5E" w:rsidP="00F67526">
            <w:pPr>
              <w:ind w:left="115" w:right="115"/>
              <w:rPr>
                <w:rFonts w:ascii="Arial" w:hAnsi="Arial" w:cs="Arial"/>
                <w:lang w:val="es-PA"/>
              </w:rPr>
            </w:pPr>
            <w:r w:rsidRPr="0089017C">
              <w:rPr>
                <w:rFonts w:ascii="Calibri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Gestión </w:t>
            </w:r>
            <w:r w:rsidRPr="0089017C">
              <w:rPr>
                <w:rFonts w:ascii="Calibri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conocimiento</w:t>
            </w:r>
            <w:r w:rsidRPr="0089017C">
              <w:rPr>
                <w:rFonts w:ascii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56C5E" w:rsidRPr="0089017C" w:rsidRDefault="00B56C5E" w:rsidP="00F67526">
            <w:pPr>
              <w:ind w:left="115" w:right="115"/>
              <w:rPr>
                <w:rFonts w:ascii="Arial" w:hAnsi="Arial" w:cs="Arial"/>
                <w:lang w:val="es-PA"/>
              </w:rPr>
            </w:pPr>
            <w:r w:rsidRPr="0089017C">
              <w:rPr>
                <w:rFonts w:ascii="Calibri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Instrumentos</w:t>
            </w:r>
            <w:r w:rsidRPr="0089017C">
              <w:rPr>
                <w:rFonts w:ascii="Calibri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 de gestión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56C5E" w:rsidRPr="0089017C" w:rsidRDefault="00B56C5E" w:rsidP="00F67526">
            <w:pPr>
              <w:ind w:left="115" w:right="115"/>
              <w:rPr>
                <w:rFonts w:ascii="Arial" w:hAnsi="Arial" w:cs="Arial"/>
                <w:lang w:val="es-PA"/>
              </w:rPr>
            </w:pPr>
            <w:r w:rsidRPr="0089017C">
              <w:rPr>
                <w:rFonts w:ascii="Calibri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</w:t>
            </w:r>
            <w:r w:rsidRPr="0089017C">
              <w:rPr>
                <w:rFonts w:ascii="Calibri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local</w:t>
            </w:r>
            <w:r w:rsidRPr="0089017C">
              <w:rPr>
                <w:rFonts w:ascii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</w:tr>
      <w:tr w:rsidR="00B56C5E" w:rsidRPr="000B595C" w:rsidTr="008E7053">
        <w:trPr>
          <w:trHeight w:val="186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spacing w:line="240" w:lineRule="atLeast"/>
              <w:rPr>
                <w:rFonts w:ascii="Calibri" w:hAnsi="Calibri" w:cs="Arial"/>
                <w:b/>
                <w:color w:val="FFFFFF"/>
                <w:lang w:val="es-PA"/>
              </w:rPr>
            </w:pPr>
            <w:r w:rsidRPr="00D87BA9">
              <w:rPr>
                <w:rFonts w:ascii="Calibri" w:hAnsi="Calibri" w:cs="Arial"/>
                <w:b/>
                <w:shadow/>
                <w:color w:val="FFFFFF"/>
                <w:kern w:val="24"/>
                <w:sz w:val="22"/>
                <w:szCs w:val="22"/>
                <w:lang w:val="es-PA"/>
              </w:rPr>
              <w:t>Eficiencia de Recursos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</w:tr>
      <w:tr w:rsidR="00B56C5E" w:rsidRPr="000B595C" w:rsidTr="008E7053">
        <w:trPr>
          <w:trHeight w:val="18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spacing w:line="236" w:lineRule="atLeast"/>
              <w:rPr>
                <w:rFonts w:ascii="Calibri" w:hAnsi="Calibri" w:cs="Arial"/>
                <w:b/>
                <w:color w:val="FFFFFF"/>
                <w:lang w:val="es-PA"/>
              </w:rPr>
            </w:pPr>
            <w:r w:rsidRPr="00D87BA9">
              <w:rPr>
                <w:rFonts w:ascii="Calibri" w:hAnsi="Calibri" w:cs="Arial"/>
                <w:b/>
                <w:color w:val="FFFFFF"/>
                <w:sz w:val="22"/>
                <w:szCs w:val="22"/>
                <w:lang w:val="es-PA"/>
              </w:rPr>
              <w:t>Gobernanza Ambiental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</w:tr>
      <w:tr w:rsidR="00B56C5E" w:rsidRPr="000B595C" w:rsidTr="008E7053">
        <w:trPr>
          <w:trHeight w:val="71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spacing w:line="92" w:lineRule="atLeast"/>
              <w:rPr>
                <w:rFonts w:ascii="Calibri" w:hAnsi="Calibri" w:cs="Arial"/>
                <w:b/>
                <w:color w:val="FFFFFF"/>
                <w:lang w:val="es-PA"/>
              </w:rPr>
            </w:pPr>
            <w:r w:rsidRPr="00D87BA9">
              <w:rPr>
                <w:rFonts w:ascii="Calibri" w:hAnsi="Calibri" w:cs="Arial"/>
                <w:b/>
                <w:color w:val="FFFFFF"/>
                <w:sz w:val="22"/>
                <w:szCs w:val="22"/>
                <w:lang w:val="es-PA"/>
              </w:rPr>
              <w:t>Manejo de Ecosistemas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</w:tr>
      <w:tr w:rsidR="00B56C5E" w:rsidRPr="000B595C" w:rsidTr="008E7053">
        <w:trPr>
          <w:trHeight w:val="5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spacing w:line="68" w:lineRule="atLeast"/>
              <w:rPr>
                <w:rFonts w:ascii="Calibri" w:hAnsi="Calibri" w:cs="Arial"/>
                <w:b/>
                <w:color w:val="FFFFFF"/>
                <w:lang w:val="es-PA"/>
              </w:rPr>
            </w:pPr>
            <w:r w:rsidRPr="00D87BA9">
              <w:rPr>
                <w:rFonts w:ascii="Calibri" w:hAnsi="Calibri" w:cs="Arial"/>
                <w:b/>
                <w:color w:val="FFFFFF"/>
                <w:sz w:val="22"/>
                <w:szCs w:val="22"/>
                <w:lang w:val="es-PA"/>
              </w:rPr>
              <w:t>Cambio climático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</w:tr>
      <w:tr w:rsidR="00B56C5E" w:rsidRPr="000B595C" w:rsidTr="008E7053">
        <w:trPr>
          <w:trHeight w:val="205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spacing w:line="264" w:lineRule="atLeast"/>
              <w:rPr>
                <w:rFonts w:ascii="Calibri" w:hAnsi="Calibri" w:cs="Arial"/>
                <w:b/>
                <w:color w:val="FFFFFF"/>
                <w:lang w:val="es-PA"/>
              </w:rPr>
            </w:pPr>
            <w:r w:rsidRPr="00D87BA9">
              <w:rPr>
                <w:rFonts w:ascii="Calibri" w:hAnsi="Calibri" w:cs="Arial"/>
                <w:b/>
                <w:color w:val="FFFFFF"/>
                <w:sz w:val="22"/>
                <w:szCs w:val="22"/>
                <w:lang w:val="es-PA"/>
              </w:rPr>
              <w:t>Desastres y conflictos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</w:tr>
      <w:tr w:rsidR="00B56C5E" w:rsidRPr="000B595C" w:rsidTr="008E7053">
        <w:trPr>
          <w:trHeight w:val="277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Calibri" w:hAnsi="Calibri" w:cs="Arial"/>
                <w:b/>
                <w:color w:val="FFFFFF"/>
                <w:lang w:val="es-PA"/>
              </w:rPr>
            </w:pPr>
            <w:r w:rsidRPr="00D87BA9">
              <w:rPr>
                <w:rFonts w:ascii="Calibri" w:hAnsi="Calibri" w:cs="Arial"/>
                <w:b/>
                <w:color w:val="FFFFFF"/>
                <w:sz w:val="22"/>
                <w:szCs w:val="22"/>
                <w:lang w:val="es-PA"/>
              </w:rPr>
              <w:t>Sustancias dañinas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C5E" w:rsidRPr="0089017C" w:rsidRDefault="00B56C5E" w:rsidP="00F67526">
            <w:pPr>
              <w:rPr>
                <w:rFonts w:ascii="Arial" w:hAnsi="Arial" w:cs="Arial"/>
                <w:lang w:val="es-PA"/>
              </w:rPr>
            </w:pPr>
          </w:p>
        </w:tc>
      </w:tr>
    </w:tbl>
    <w:p w:rsidR="00B56C5E" w:rsidRDefault="00B56C5E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B56C5E" w:rsidRPr="006A1602" w:rsidRDefault="00B56C5E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Nota: apreciación subjetiva y acotada de las prioridades actuales de DINAMA..no está expresamente definida…</w:t>
      </w:r>
    </w:p>
    <w:sectPr w:rsidR="00B56C5E" w:rsidRPr="006A1602" w:rsidSect="00232F4C">
      <w:headerReference w:type="default" r:id="rId7"/>
      <w:footerReference w:type="default" r:id="rId8"/>
      <w:pgSz w:w="11907" w:h="16840" w:code="9"/>
      <w:pgMar w:top="2774" w:right="1525" w:bottom="1440" w:left="152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5E" w:rsidRDefault="00B56C5E">
      <w:r>
        <w:separator/>
      </w:r>
    </w:p>
  </w:endnote>
  <w:endnote w:type="continuationSeparator" w:id="0">
    <w:p w:rsidR="00B56C5E" w:rsidRDefault="00B5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5E" w:rsidRDefault="00B56C5E" w:rsidP="0003750B">
    <w:pPr>
      <w:pStyle w:val="Footer"/>
      <w:ind w:right="360"/>
      <w:jc w:val="center"/>
      <w:rPr>
        <w:rFonts w:ascii="Arial" w:hAnsi="Arial"/>
        <w:sz w:val="18"/>
        <w:szCs w:val="18"/>
        <w:lang w:val="es-PA"/>
      </w:rPr>
    </w:pPr>
    <w:r>
      <w:rPr>
        <w:noProof/>
        <w:lang w:val="es-UY" w:eastAsia="es-UY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15pt;margin-top:4.9pt;width:453.9pt;height:0;z-index:251662336" o:connectortype="straight" strokecolor="#666" strokeweight="1pt">
          <v:shadow type="perspective" color="#7f7f7f" opacity=".5" offset="1pt" offset2="-3pt"/>
        </v:shape>
      </w:pict>
    </w:r>
    <w:r>
      <w:rPr>
        <w:rFonts w:ascii="Arial" w:hAnsi="Arial"/>
        <w:sz w:val="18"/>
        <w:szCs w:val="18"/>
        <w:lang w:val="es-PA"/>
      </w:rPr>
      <w:br/>
    </w:r>
    <w:r w:rsidRPr="002126A5">
      <w:rPr>
        <w:rFonts w:ascii="Arial" w:hAnsi="Arial"/>
        <w:sz w:val="18"/>
        <w:szCs w:val="18"/>
        <w:lang w:val="es-PA"/>
      </w:rPr>
      <w:t>OFICINA REGIONAL PARA AMÉRICA LATINA Y EL CARIBE</w:t>
    </w:r>
    <w:r>
      <w:rPr>
        <w:rFonts w:ascii="Arial" w:hAnsi="Arial"/>
        <w:sz w:val="18"/>
        <w:szCs w:val="18"/>
        <w:lang w:val="es-PA"/>
      </w:rPr>
      <w:t xml:space="preserve"> (ORPALC)</w:t>
    </w:r>
  </w:p>
  <w:p w:rsidR="00B56C5E" w:rsidRPr="0003750B" w:rsidRDefault="00B56C5E" w:rsidP="0003750B">
    <w:pPr>
      <w:pStyle w:val="Footer"/>
      <w:ind w:right="360"/>
      <w:jc w:val="center"/>
      <w:rPr>
        <w:rFonts w:ascii="Arial" w:hAnsi="Arial"/>
        <w:sz w:val="18"/>
        <w:szCs w:val="18"/>
      </w:rPr>
    </w:pPr>
    <w:r w:rsidRPr="0003750B">
      <w:rPr>
        <w:rFonts w:ascii="Arial" w:hAnsi="Arial"/>
        <w:sz w:val="18"/>
        <w:szCs w:val="18"/>
      </w:rPr>
      <w:t xml:space="preserve">REGIONAL OFFICE FOR LATIN AMERICA AND THE </w:t>
    </w:r>
    <w:smartTag w:uri="urn:schemas-microsoft-com:office:smarttags" w:element="place">
      <w:r w:rsidRPr="0003750B">
        <w:rPr>
          <w:rFonts w:ascii="Arial" w:hAnsi="Arial"/>
          <w:sz w:val="18"/>
          <w:szCs w:val="18"/>
        </w:rPr>
        <w:t>CARIBBEAN</w:t>
      </w:r>
    </w:smartTag>
    <w:r w:rsidRPr="0003750B">
      <w:rPr>
        <w:rFonts w:ascii="Arial" w:hAnsi="Arial"/>
        <w:sz w:val="18"/>
        <w:szCs w:val="18"/>
      </w:rPr>
      <w:t xml:space="preserve"> (ROLAC)</w:t>
    </w:r>
  </w:p>
  <w:p w:rsidR="00B56C5E" w:rsidRDefault="00B56C5E" w:rsidP="0003750B">
    <w:pPr>
      <w:pStyle w:val="Footer"/>
      <w:tabs>
        <w:tab w:val="left" w:pos="8280"/>
      </w:tabs>
      <w:ind w:right="360"/>
      <w:jc w:val="center"/>
      <w:rPr>
        <w:rFonts w:ascii="Arial" w:hAnsi="Arial"/>
        <w:sz w:val="16"/>
        <w:lang w:val="es-PA"/>
      </w:rPr>
    </w:pPr>
    <w:r w:rsidRPr="002126A5">
      <w:rPr>
        <w:rFonts w:ascii="Arial" w:hAnsi="Arial"/>
        <w:sz w:val="16"/>
        <w:lang w:val="es-PA"/>
      </w:rPr>
      <w:t xml:space="preserve">P.O. Box 0843-,03590 Ancón, Panamá </w:t>
    </w:r>
    <w:r>
      <w:rPr>
        <w:rFonts w:ascii="Arial" w:hAnsi="Arial"/>
        <w:sz w:val="16"/>
        <w:szCs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>
      <w:rPr>
        <w:rFonts w:ascii="Arial" w:hAnsi="Arial"/>
        <w:sz w:val="16"/>
        <w:lang w:val="es-PA"/>
      </w:rPr>
      <w:t>Edificio 103, Ave. Morse, Ciudad del Saber, Clayton, Rep. de Panamá</w:t>
    </w:r>
  </w:p>
  <w:p w:rsidR="00B56C5E" w:rsidRDefault="00B56C5E" w:rsidP="0003750B">
    <w:pPr>
      <w:pStyle w:val="Footer"/>
      <w:tabs>
        <w:tab w:val="left" w:pos="8280"/>
      </w:tabs>
      <w:ind w:right="360"/>
      <w:jc w:val="center"/>
      <w:rPr>
        <w:rFonts w:ascii="Arial" w:hAnsi="Arial"/>
        <w:i/>
        <w:sz w:val="16"/>
        <w:lang w:val="pt-BR"/>
      </w:rPr>
    </w:pPr>
    <w:r w:rsidRPr="00005FC6">
      <w:rPr>
        <w:rFonts w:ascii="Arial" w:hAnsi="Arial"/>
        <w:sz w:val="16"/>
      </w:rPr>
      <w:t xml:space="preserve">Tel: [507] 305-3100 </w:t>
    </w:r>
    <w:r>
      <w:rPr>
        <w:rFonts w:ascii="Arial" w:hAnsi="Arial"/>
        <w:sz w:val="16"/>
        <w:szCs w:val="16"/>
      </w:rPr>
      <w:sym w:font="Wingdings" w:char="F077"/>
    </w:r>
    <w:r w:rsidRPr="00005FC6">
      <w:rPr>
        <w:rFonts w:ascii="Arial" w:hAnsi="Arial"/>
        <w:sz w:val="16"/>
      </w:rPr>
      <w:t xml:space="preserve"> Fax: [507] 305-3105 </w:t>
    </w:r>
    <w:r>
      <w:rPr>
        <w:rFonts w:ascii="Arial" w:hAnsi="Arial"/>
        <w:sz w:val="16"/>
        <w:szCs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 w:rsidRPr="00D45E3D">
      <w:rPr>
        <w:rFonts w:ascii="Arial" w:hAnsi="Arial"/>
        <w:sz w:val="16"/>
        <w:lang w:val="pt-BR"/>
      </w:rPr>
      <w:t>Email:enlace@</w:t>
    </w:r>
    <w:r>
      <w:rPr>
        <w:rFonts w:ascii="Arial" w:hAnsi="Arial"/>
        <w:sz w:val="16"/>
        <w:lang w:val="pt-BR"/>
      </w:rPr>
      <w:t>pnuma</w:t>
    </w:r>
    <w:r w:rsidRPr="00D45E3D">
      <w:rPr>
        <w:rFonts w:ascii="Arial" w:hAnsi="Arial"/>
        <w:sz w:val="16"/>
        <w:lang w:val="pt-BR"/>
      </w:rPr>
      <w:t>.org</w:t>
    </w:r>
  </w:p>
  <w:p w:rsidR="00B56C5E" w:rsidRDefault="00B56C5E" w:rsidP="00342CBD">
    <w:pPr>
      <w:pStyle w:val="Footer"/>
      <w:ind w:right="360"/>
      <w:jc w:val="center"/>
      <w:rPr>
        <w:rFonts w:ascii="Arial" w:hAnsi="Arial"/>
        <w:sz w:val="18"/>
        <w:szCs w:val="18"/>
        <w:lang w:val="es-PA"/>
      </w:rPr>
    </w:pPr>
  </w:p>
  <w:p w:rsidR="00B56C5E" w:rsidRDefault="00B56C5E" w:rsidP="00A24C04">
    <w:pPr>
      <w:pStyle w:val="Footer"/>
      <w:ind w:right="360"/>
      <w:jc w:val="center"/>
      <w:rPr>
        <w:rFonts w:ascii="Arial" w:hAnsi="Arial"/>
        <w:i/>
        <w:sz w:val="16"/>
        <w:lang w:val="pt-BR"/>
      </w:rPr>
    </w:pPr>
    <w:r>
      <w:rPr>
        <w:rFonts w:ascii="Arial" w:hAnsi="Arial"/>
        <w:sz w:val="18"/>
        <w:szCs w:val="18"/>
        <w:lang w:val="es-PA"/>
      </w:rPr>
      <w:br/>
    </w:r>
  </w:p>
  <w:p w:rsidR="00B56C5E" w:rsidRDefault="00B56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5E" w:rsidRDefault="00B56C5E">
      <w:r>
        <w:separator/>
      </w:r>
    </w:p>
  </w:footnote>
  <w:footnote w:type="continuationSeparator" w:id="0">
    <w:p w:rsidR="00B56C5E" w:rsidRDefault="00B5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5E" w:rsidRDefault="00B56C5E">
    <w:pPr>
      <w:pStyle w:val="Header"/>
    </w:pPr>
    <w:r>
      <w:rPr>
        <w:noProof/>
        <w:lang w:val="es-UY"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UNEP ALL HEADER CYAN" style="position:absolute;margin-left:-1.85pt;margin-top:18.35pt;width:446.6pt;height:53.6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08A"/>
    <w:multiLevelType w:val="hybridMultilevel"/>
    <w:tmpl w:val="5052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311F0"/>
    <w:multiLevelType w:val="hybridMultilevel"/>
    <w:tmpl w:val="EB468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5A44"/>
    <w:multiLevelType w:val="hybridMultilevel"/>
    <w:tmpl w:val="7614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62282"/>
    <w:multiLevelType w:val="hybridMultilevel"/>
    <w:tmpl w:val="70E0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68E"/>
    <w:rsid w:val="00000926"/>
    <w:rsid w:val="00005FC6"/>
    <w:rsid w:val="00020188"/>
    <w:rsid w:val="00024B72"/>
    <w:rsid w:val="000368CD"/>
    <w:rsid w:val="0003750B"/>
    <w:rsid w:val="00037F5F"/>
    <w:rsid w:val="0006709E"/>
    <w:rsid w:val="00080B46"/>
    <w:rsid w:val="000818AF"/>
    <w:rsid w:val="00086407"/>
    <w:rsid w:val="000902CD"/>
    <w:rsid w:val="00092A3A"/>
    <w:rsid w:val="000A189E"/>
    <w:rsid w:val="000A61D7"/>
    <w:rsid w:val="000B595C"/>
    <w:rsid w:val="000C7AEE"/>
    <w:rsid w:val="000E15F1"/>
    <w:rsid w:val="000E3319"/>
    <w:rsid w:val="000F1315"/>
    <w:rsid w:val="000F19C6"/>
    <w:rsid w:val="00106912"/>
    <w:rsid w:val="001175AC"/>
    <w:rsid w:val="00134D14"/>
    <w:rsid w:val="00144733"/>
    <w:rsid w:val="00152A33"/>
    <w:rsid w:val="00157942"/>
    <w:rsid w:val="00176278"/>
    <w:rsid w:val="00177CF3"/>
    <w:rsid w:val="00180516"/>
    <w:rsid w:val="001900A7"/>
    <w:rsid w:val="00192BA4"/>
    <w:rsid w:val="00195290"/>
    <w:rsid w:val="001A1D37"/>
    <w:rsid w:val="001A60F5"/>
    <w:rsid w:val="001B7665"/>
    <w:rsid w:val="001F1130"/>
    <w:rsid w:val="001F477F"/>
    <w:rsid w:val="00202FCC"/>
    <w:rsid w:val="002044CF"/>
    <w:rsid w:val="002126A5"/>
    <w:rsid w:val="00217DA5"/>
    <w:rsid w:val="0023220C"/>
    <w:rsid w:val="00232F4C"/>
    <w:rsid w:val="00251422"/>
    <w:rsid w:val="00251CCF"/>
    <w:rsid w:val="002529F4"/>
    <w:rsid w:val="0026331D"/>
    <w:rsid w:val="00264665"/>
    <w:rsid w:val="00270963"/>
    <w:rsid w:val="00284C55"/>
    <w:rsid w:val="002865F4"/>
    <w:rsid w:val="002A0E1B"/>
    <w:rsid w:val="002A6E23"/>
    <w:rsid w:val="002B5A40"/>
    <w:rsid w:val="002C0146"/>
    <w:rsid w:val="002D1BD8"/>
    <w:rsid w:val="002D7FEC"/>
    <w:rsid w:val="002E0F17"/>
    <w:rsid w:val="002E1399"/>
    <w:rsid w:val="002E4EA8"/>
    <w:rsid w:val="002E612A"/>
    <w:rsid w:val="002F4B7B"/>
    <w:rsid w:val="002F6C21"/>
    <w:rsid w:val="00310A69"/>
    <w:rsid w:val="003156D5"/>
    <w:rsid w:val="003277CC"/>
    <w:rsid w:val="00342CBD"/>
    <w:rsid w:val="003436C2"/>
    <w:rsid w:val="003444B6"/>
    <w:rsid w:val="00352485"/>
    <w:rsid w:val="003564D0"/>
    <w:rsid w:val="0036791C"/>
    <w:rsid w:val="003777F2"/>
    <w:rsid w:val="003857A1"/>
    <w:rsid w:val="0039324D"/>
    <w:rsid w:val="003A3D8B"/>
    <w:rsid w:val="003A75AE"/>
    <w:rsid w:val="003D01D1"/>
    <w:rsid w:val="003D023B"/>
    <w:rsid w:val="003D48A3"/>
    <w:rsid w:val="003E2E88"/>
    <w:rsid w:val="00407F7E"/>
    <w:rsid w:val="00410596"/>
    <w:rsid w:val="00413628"/>
    <w:rsid w:val="00414DB6"/>
    <w:rsid w:val="004233B5"/>
    <w:rsid w:val="004319F9"/>
    <w:rsid w:val="00436685"/>
    <w:rsid w:val="00441F2D"/>
    <w:rsid w:val="004440EE"/>
    <w:rsid w:val="00444763"/>
    <w:rsid w:val="00454B30"/>
    <w:rsid w:val="00455F4B"/>
    <w:rsid w:val="00460311"/>
    <w:rsid w:val="0047122D"/>
    <w:rsid w:val="004811CB"/>
    <w:rsid w:val="00492397"/>
    <w:rsid w:val="004A5ABB"/>
    <w:rsid w:val="004B1F3B"/>
    <w:rsid w:val="004B45C3"/>
    <w:rsid w:val="004C01A3"/>
    <w:rsid w:val="004C64C0"/>
    <w:rsid w:val="004D0639"/>
    <w:rsid w:val="004D1A23"/>
    <w:rsid w:val="004D2E2A"/>
    <w:rsid w:val="004E1BF8"/>
    <w:rsid w:val="004E2EBB"/>
    <w:rsid w:val="004E6ACF"/>
    <w:rsid w:val="004F26A7"/>
    <w:rsid w:val="0050101F"/>
    <w:rsid w:val="00503336"/>
    <w:rsid w:val="0051033A"/>
    <w:rsid w:val="005129E1"/>
    <w:rsid w:val="00513299"/>
    <w:rsid w:val="005209EC"/>
    <w:rsid w:val="0052175C"/>
    <w:rsid w:val="00526BD1"/>
    <w:rsid w:val="00536F5F"/>
    <w:rsid w:val="00553633"/>
    <w:rsid w:val="00556021"/>
    <w:rsid w:val="005674ED"/>
    <w:rsid w:val="00574E3F"/>
    <w:rsid w:val="0059712F"/>
    <w:rsid w:val="005A3144"/>
    <w:rsid w:val="005A7307"/>
    <w:rsid w:val="005C6A41"/>
    <w:rsid w:val="005D6252"/>
    <w:rsid w:val="006050B1"/>
    <w:rsid w:val="0062115E"/>
    <w:rsid w:val="00625377"/>
    <w:rsid w:val="0064159E"/>
    <w:rsid w:val="0064632E"/>
    <w:rsid w:val="0066706E"/>
    <w:rsid w:val="00680A23"/>
    <w:rsid w:val="006815CE"/>
    <w:rsid w:val="00685C85"/>
    <w:rsid w:val="00697FAF"/>
    <w:rsid w:val="006A1602"/>
    <w:rsid w:val="006B7741"/>
    <w:rsid w:val="006D1FDE"/>
    <w:rsid w:val="006E3087"/>
    <w:rsid w:val="006E5B91"/>
    <w:rsid w:val="006E779B"/>
    <w:rsid w:val="006F08B4"/>
    <w:rsid w:val="006F2B62"/>
    <w:rsid w:val="006F5CCC"/>
    <w:rsid w:val="00704604"/>
    <w:rsid w:val="007156A1"/>
    <w:rsid w:val="00722380"/>
    <w:rsid w:val="00733D0F"/>
    <w:rsid w:val="007447E5"/>
    <w:rsid w:val="0074759C"/>
    <w:rsid w:val="007555AB"/>
    <w:rsid w:val="00761681"/>
    <w:rsid w:val="007803C5"/>
    <w:rsid w:val="007807BE"/>
    <w:rsid w:val="00792D95"/>
    <w:rsid w:val="007B4EDA"/>
    <w:rsid w:val="007C0EE7"/>
    <w:rsid w:val="007E48CC"/>
    <w:rsid w:val="007F47F6"/>
    <w:rsid w:val="008041D2"/>
    <w:rsid w:val="00805E85"/>
    <w:rsid w:val="00814326"/>
    <w:rsid w:val="0082130B"/>
    <w:rsid w:val="00831796"/>
    <w:rsid w:val="00835539"/>
    <w:rsid w:val="0083553A"/>
    <w:rsid w:val="008568D0"/>
    <w:rsid w:val="00864411"/>
    <w:rsid w:val="00886558"/>
    <w:rsid w:val="00887506"/>
    <w:rsid w:val="0089017C"/>
    <w:rsid w:val="00890F8B"/>
    <w:rsid w:val="00893C05"/>
    <w:rsid w:val="008A289F"/>
    <w:rsid w:val="008A56D1"/>
    <w:rsid w:val="008B00C9"/>
    <w:rsid w:val="008C5F38"/>
    <w:rsid w:val="008D29D5"/>
    <w:rsid w:val="008D3432"/>
    <w:rsid w:val="008D40B6"/>
    <w:rsid w:val="008D7871"/>
    <w:rsid w:val="008E1898"/>
    <w:rsid w:val="008E6167"/>
    <w:rsid w:val="008E7053"/>
    <w:rsid w:val="008F389D"/>
    <w:rsid w:val="008F4CD2"/>
    <w:rsid w:val="008F538D"/>
    <w:rsid w:val="008F641A"/>
    <w:rsid w:val="0090097C"/>
    <w:rsid w:val="00901412"/>
    <w:rsid w:val="00910690"/>
    <w:rsid w:val="009306A1"/>
    <w:rsid w:val="00936CFD"/>
    <w:rsid w:val="00940AD8"/>
    <w:rsid w:val="00941401"/>
    <w:rsid w:val="009444DF"/>
    <w:rsid w:val="00945DC7"/>
    <w:rsid w:val="009501E5"/>
    <w:rsid w:val="009545DC"/>
    <w:rsid w:val="0097071D"/>
    <w:rsid w:val="00973E0E"/>
    <w:rsid w:val="00984200"/>
    <w:rsid w:val="00997C09"/>
    <w:rsid w:val="009B1F6A"/>
    <w:rsid w:val="009C4748"/>
    <w:rsid w:val="009D4760"/>
    <w:rsid w:val="009E1AF6"/>
    <w:rsid w:val="009E5C95"/>
    <w:rsid w:val="009E7A4D"/>
    <w:rsid w:val="00A03144"/>
    <w:rsid w:val="00A04398"/>
    <w:rsid w:val="00A04ADC"/>
    <w:rsid w:val="00A24C04"/>
    <w:rsid w:val="00A54F31"/>
    <w:rsid w:val="00A60A7D"/>
    <w:rsid w:val="00A652C1"/>
    <w:rsid w:val="00A74DBF"/>
    <w:rsid w:val="00A92EF7"/>
    <w:rsid w:val="00A97B12"/>
    <w:rsid w:val="00AA551E"/>
    <w:rsid w:val="00AB63F7"/>
    <w:rsid w:val="00AB7DB5"/>
    <w:rsid w:val="00AD04EF"/>
    <w:rsid w:val="00AD0A9D"/>
    <w:rsid w:val="00AD5C0B"/>
    <w:rsid w:val="00AD7BF7"/>
    <w:rsid w:val="00AE0F98"/>
    <w:rsid w:val="00AE1AB1"/>
    <w:rsid w:val="00AE3F38"/>
    <w:rsid w:val="00AF532B"/>
    <w:rsid w:val="00AF5CFD"/>
    <w:rsid w:val="00AF75C2"/>
    <w:rsid w:val="00B03F2C"/>
    <w:rsid w:val="00B05E84"/>
    <w:rsid w:val="00B12483"/>
    <w:rsid w:val="00B12BF4"/>
    <w:rsid w:val="00B23B1C"/>
    <w:rsid w:val="00B30E7D"/>
    <w:rsid w:val="00B33953"/>
    <w:rsid w:val="00B41499"/>
    <w:rsid w:val="00B467CE"/>
    <w:rsid w:val="00B56C5E"/>
    <w:rsid w:val="00B6487A"/>
    <w:rsid w:val="00B7111B"/>
    <w:rsid w:val="00B82F4D"/>
    <w:rsid w:val="00B844D0"/>
    <w:rsid w:val="00B8723B"/>
    <w:rsid w:val="00B903A6"/>
    <w:rsid w:val="00BB037B"/>
    <w:rsid w:val="00BC2EE1"/>
    <w:rsid w:val="00BC41FF"/>
    <w:rsid w:val="00BC613C"/>
    <w:rsid w:val="00BC69A9"/>
    <w:rsid w:val="00BD0FB3"/>
    <w:rsid w:val="00BF72C2"/>
    <w:rsid w:val="00C02C17"/>
    <w:rsid w:val="00C033A7"/>
    <w:rsid w:val="00C04B48"/>
    <w:rsid w:val="00C10E5B"/>
    <w:rsid w:val="00C14387"/>
    <w:rsid w:val="00C25DCC"/>
    <w:rsid w:val="00C279A3"/>
    <w:rsid w:val="00C357E1"/>
    <w:rsid w:val="00C37BD3"/>
    <w:rsid w:val="00C45EB0"/>
    <w:rsid w:val="00C53BFE"/>
    <w:rsid w:val="00C57A86"/>
    <w:rsid w:val="00C73683"/>
    <w:rsid w:val="00C87FAA"/>
    <w:rsid w:val="00C91A3C"/>
    <w:rsid w:val="00CA700E"/>
    <w:rsid w:val="00CC083C"/>
    <w:rsid w:val="00CC4253"/>
    <w:rsid w:val="00CC6A65"/>
    <w:rsid w:val="00CD334E"/>
    <w:rsid w:val="00CE5383"/>
    <w:rsid w:val="00CE6ED5"/>
    <w:rsid w:val="00CF46E2"/>
    <w:rsid w:val="00CF4E7F"/>
    <w:rsid w:val="00D079E5"/>
    <w:rsid w:val="00D32952"/>
    <w:rsid w:val="00D400F6"/>
    <w:rsid w:val="00D45E3D"/>
    <w:rsid w:val="00D67CA5"/>
    <w:rsid w:val="00D72F5E"/>
    <w:rsid w:val="00D746CE"/>
    <w:rsid w:val="00D76881"/>
    <w:rsid w:val="00D825EB"/>
    <w:rsid w:val="00D87BA9"/>
    <w:rsid w:val="00D9103B"/>
    <w:rsid w:val="00D94592"/>
    <w:rsid w:val="00D9679A"/>
    <w:rsid w:val="00DC0485"/>
    <w:rsid w:val="00DC0B09"/>
    <w:rsid w:val="00DC36BC"/>
    <w:rsid w:val="00DD00CB"/>
    <w:rsid w:val="00DE676E"/>
    <w:rsid w:val="00DF1FF0"/>
    <w:rsid w:val="00E04B00"/>
    <w:rsid w:val="00E10791"/>
    <w:rsid w:val="00E13E0F"/>
    <w:rsid w:val="00E20163"/>
    <w:rsid w:val="00E2057B"/>
    <w:rsid w:val="00E218C1"/>
    <w:rsid w:val="00E21A7F"/>
    <w:rsid w:val="00E25A77"/>
    <w:rsid w:val="00E2716F"/>
    <w:rsid w:val="00E4393D"/>
    <w:rsid w:val="00E56116"/>
    <w:rsid w:val="00E56C15"/>
    <w:rsid w:val="00E64BF7"/>
    <w:rsid w:val="00E75DDC"/>
    <w:rsid w:val="00E81C0B"/>
    <w:rsid w:val="00E84FB8"/>
    <w:rsid w:val="00E8668E"/>
    <w:rsid w:val="00E92381"/>
    <w:rsid w:val="00E92A56"/>
    <w:rsid w:val="00EC33B8"/>
    <w:rsid w:val="00EC65FB"/>
    <w:rsid w:val="00ED7F25"/>
    <w:rsid w:val="00EF4674"/>
    <w:rsid w:val="00F000B9"/>
    <w:rsid w:val="00F07C77"/>
    <w:rsid w:val="00F1037E"/>
    <w:rsid w:val="00F103AB"/>
    <w:rsid w:val="00F171B0"/>
    <w:rsid w:val="00F21D2F"/>
    <w:rsid w:val="00F23C4E"/>
    <w:rsid w:val="00F338F2"/>
    <w:rsid w:val="00F348F5"/>
    <w:rsid w:val="00F34BDE"/>
    <w:rsid w:val="00F37119"/>
    <w:rsid w:val="00F47358"/>
    <w:rsid w:val="00F55744"/>
    <w:rsid w:val="00F67526"/>
    <w:rsid w:val="00F7315E"/>
    <w:rsid w:val="00F75389"/>
    <w:rsid w:val="00F95A5D"/>
    <w:rsid w:val="00FB0E8E"/>
    <w:rsid w:val="00FB6840"/>
    <w:rsid w:val="00FC7E5B"/>
    <w:rsid w:val="00FD1F43"/>
    <w:rsid w:val="00FD1F4E"/>
    <w:rsid w:val="00FE1A7C"/>
    <w:rsid w:val="00FE2B44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6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C6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37B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6E7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64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7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46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967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6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9679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6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9679A"/>
    <w:rPr>
      <w:b/>
      <w:bCs/>
    </w:rPr>
  </w:style>
  <w:style w:type="paragraph" w:styleId="NormalWeb">
    <w:name w:val="Normal (Web)"/>
    <w:basedOn w:val="Normal"/>
    <w:uiPriority w:val="99"/>
    <w:rsid w:val="00D76881"/>
    <w:pPr>
      <w:spacing w:before="100" w:beforeAutospacing="1" w:after="100" w:afterAutospacing="1"/>
    </w:pPr>
    <w:rPr>
      <w:lang w:val="es-ES" w:eastAsia="es-ES"/>
    </w:rPr>
  </w:style>
  <w:style w:type="paragraph" w:customStyle="1" w:styleId="Marge">
    <w:name w:val="Marge"/>
    <w:basedOn w:val="Normal"/>
    <w:uiPriority w:val="99"/>
    <w:rsid w:val="00E75DDC"/>
    <w:pPr>
      <w:tabs>
        <w:tab w:val="left" w:pos="567"/>
      </w:tabs>
      <w:snapToGrid w:val="0"/>
      <w:spacing w:after="240"/>
      <w:jc w:val="both"/>
    </w:pPr>
    <w:rPr>
      <w:rFonts w:ascii="Arial" w:hAnsi="Arial"/>
      <w:sz w:val="22"/>
      <w:lang w:val="fr-FR"/>
    </w:rPr>
  </w:style>
  <w:style w:type="paragraph" w:styleId="ListParagraph">
    <w:name w:val="List Paragraph"/>
    <w:basedOn w:val="Normal"/>
    <w:uiPriority w:val="99"/>
    <w:qFormat/>
    <w:rsid w:val="006A16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610</Words>
  <Characters>3356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PNUMA</dc:creator>
  <cp:keywords/>
  <dc:description/>
  <cp:lastModifiedBy>ljara</cp:lastModifiedBy>
  <cp:revision>2</cp:revision>
  <cp:lastPrinted>2010-01-27T13:58:00Z</cp:lastPrinted>
  <dcterms:created xsi:type="dcterms:W3CDTF">2013-07-04T17:04:00Z</dcterms:created>
  <dcterms:modified xsi:type="dcterms:W3CDTF">2013-07-04T17:04:00Z</dcterms:modified>
</cp:coreProperties>
</file>