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D8" w:rsidRPr="00AE0444" w:rsidRDefault="006753D8" w:rsidP="002E4F52">
      <w:pPr>
        <w:jc w:val="center"/>
        <w:rPr>
          <w:rFonts w:ascii="Verdana" w:hAnsi="Verdana"/>
          <w:b/>
          <w:lang w:val="es-MX"/>
        </w:rPr>
      </w:pPr>
    </w:p>
    <w:p w:rsidR="006753D8" w:rsidRPr="00AE0444" w:rsidRDefault="006753D8" w:rsidP="002E4F52">
      <w:pPr>
        <w:jc w:val="center"/>
        <w:rPr>
          <w:rFonts w:ascii="Verdana" w:hAnsi="Verdana"/>
          <w:b/>
          <w:lang w:val="es-MX"/>
        </w:rPr>
      </w:pPr>
    </w:p>
    <w:p w:rsidR="006753D8" w:rsidRPr="00AE0444" w:rsidRDefault="006753D8" w:rsidP="002E4F52">
      <w:pPr>
        <w:jc w:val="center"/>
        <w:rPr>
          <w:rFonts w:ascii="Verdana" w:hAnsi="Verdana"/>
          <w:b/>
          <w:lang w:val="es-MX"/>
        </w:rPr>
      </w:pPr>
    </w:p>
    <w:p w:rsidR="006753D8" w:rsidRPr="00AE0444" w:rsidRDefault="006753D8" w:rsidP="002E4F52">
      <w:pPr>
        <w:jc w:val="center"/>
        <w:rPr>
          <w:rFonts w:ascii="Verdana" w:hAnsi="Verdana"/>
          <w:b/>
          <w:lang w:val="es-MX"/>
        </w:rPr>
      </w:pPr>
    </w:p>
    <w:p w:rsidR="006753D8" w:rsidRDefault="006753D8" w:rsidP="002E4F52">
      <w:pPr>
        <w:jc w:val="center"/>
        <w:rPr>
          <w:rFonts w:ascii="Verdana" w:hAnsi="Verdana"/>
          <w:b/>
          <w:sz w:val="28"/>
          <w:lang w:val="es-MX"/>
        </w:rPr>
      </w:pPr>
    </w:p>
    <w:p w:rsidR="00E40278" w:rsidRPr="00E40278" w:rsidRDefault="00E40278" w:rsidP="002E4F52">
      <w:pPr>
        <w:jc w:val="center"/>
        <w:rPr>
          <w:rFonts w:ascii="Verdana" w:hAnsi="Verdana"/>
          <w:b/>
          <w:sz w:val="28"/>
          <w:lang w:val="es-MX"/>
        </w:rPr>
      </w:pPr>
    </w:p>
    <w:p w:rsidR="006753D8" w:rsidRPr="00E40278" w:rsidRDefault="006753D8" w:rsidP="006753D8">
      <w:pPr>
        <w:jc w:val="center"/>
        <w:rPr>
          <w:rFonts w:ascii="Verdana" w:hAnsi="Verdana" w:cs="Times New Roman"/>
          <w:b/>
          <w:sz w:val="32"/>
          <w:szCs w:val="28"/>
          <w:lang w:val="es-MX"/>
        </w:rPr>
      </w:pPr>
      <w:r w:rsidRPr="00E40278">
        <w:rPr>
          <w:rFonts w:ascii="Verdana" w:hAnsi="Verdana" w:cs="Times New Roman"/>
          <w:b/>
          <w:sz w:val="32"/>
          <w:szCs w:val="28"/>
          <w:lang w:val="es-MX"/>
        </w:rPr>
        <w:t xml:space="preserve">Borrador del Plan de Acción Regional </w:t>
      </w:r>
    </w:p>
    <w:p w:rsidR="006753D8" w:rsidRPr="00E40278" w:rsidRDefault="006753D8" w:rsidP="006753D8">
      <w:pPr>
        <w:jc w:val="center"/>
        <w:rPr>
          <w:rFonts w:ascii="Verdana" w:hAnsi="Verdana" w:cs="Times New Roman"/>
          <w:b/>
          <w:sz w:val="32"/>
          <w:szCs w:val="28"/>
          <w:lang w:val="es-MX"/>
        </w:rPr>
      </w:pPr>
      <w:proofErr w:type="gramStart"/>
      <w:r w:rsidRPr="00E40278">
        <w:rPr>
          <w:rFonts w:ascii="Verdana" w:hAnsi="Verdana" w:cs="Times New Roman"/>
          <w:b/>
          <w:sz w:val="32"/>
          <w:szCs w:val="28"/>
          <w:lang w:val="es-MX"/>
        </w:rPr>
        <w:t>de</w:t>
      </w:r>
      <w:proofErr w:type="gramEnd"/>
      <w:r w:rsidRPr="00E40278">
        <w:rPr>
          <w:rFonts w:ascii="Verdana" w:hAnsi="Verdana" w:cs="Times New Roman"/>
          <w:b/>
          <w:sz w:val="32"/>
          <w:szCs w:val="28"/>
          <w:lang w:val="es-MX"/>
        </w:rPr>
        <w:t xml:space="preserve"> Cooperación Intergubernamental </w:t>
      </w:r>
    </w:p>
    <w:p w:rsidR="006753D8" w:rsidRPr="00E40278" w:rsidRDefault="006753D8" w:rsidP="006753D8">
      <w:pPr>
        <w:jc w:val="center"/>
        <w:rPr>
          <w:rFonts w:ascii="Verdana" w:hAnsi="Verdana" w:cs="Times New Roman"/>
          <w:b/>
          <w:sz w:val="32"/>
          <w:szCs w:val="28"/>
          <w:lang w:val="es-MX"/>
        </w:rPr>
      </w:pPr>
      <w:proofErr w:type="gramStart"/>
      <w:r w:rsidRPr="00E40278">
        <w:rPr>
          <w:rFonts w:ascii="Verdana" w:hAnsi="Verdana" w:cs="Times New Roman"/>
          <w:b/>
          <w:sz w:val="32"/>
          <w:szCs w:val="28"/>
          <w:lang w:val="es-MX"/>
        </w:rPr>
        <w:t>en</w:t>
      </w:r>
      <w:proofErr w:type="gramEnd"/>
      <w:r w:rsidRPr="00E40278">
        <w:rPr>
          <w:rFonts w:ascii="Verdana" w:hAnsi="Verdana" w:cs="Times New Roman"/>
          <w:b/>
          <w:sz w:val="32"/>
          <w:szCs w:val="28"/>
          <w:lang w:val="es-MX"/>
        </w:rPr>
        <w:t xml:space="preserve"> materia de Contaminación Atmosférica para América Latina y el Caribe</w:t>
      </w:r>
    </w:p>
    <w:p w:rsidR="006753D8" w:rsidRPr="00AE0444" w:rsidRDefault="006753D8" w:rsidP="002E4F52">
      <w:pPr>
        <w:jc w:val="center"/>
        <w:rPr>
          <w:rFonts w:ascii="Verdana" w:hAnsi="Verdana"/>
          <w:b/>
          <w:lang w:val="es-MX"/>
        </w:rPr>
      </w:pPr>
    </w:p>
    <w:p w:rsidR="006753D8" w:rsidRPr="00AE0444" w:rsidRDefault="006753D8">
      <w:pPr>
        <w:rPr>
          <w:rFonts w:ascii="Verdana" w:hAnsi="Verdana"/>
          <w:b/>
          <w:lang w:val="es-MX"/>
        </w:rPr>
      </w:pPr>
      <w:r w:rsidRPr="00AE0444">
        <w:rPr>
          <w:rFonts w:ascii="Verdana" w:hAnsi="Verdana"/>
          <w:b/>
          <w:lang w:val="es-MX"/>
        </w:rPr>
        <w:br w:type="page"/>
      </w:r>
    </w:p>
    <w:p w:rsidR="00CC4750" w:rsidRPr="00AE0444" w:rsidRDefault="00CC4750" w:rsidP="002E4F52">
      <w:pPr>
        <w:jc w:val="center"/>
        <w:rPr>
          <w:rFonts w:ascii="Verdana" w:hAnsi="Verdana"/>
          <w:b/>
          <w:sz w:val="48"/>
          <w:szCs w:val="36"/>
          <w:lang w:val="es-MX"/>
        </w:rPr>
      </w:pPr>
    </w:p>
    <w:p w:rsidR="00D83A28" w:rsidRPr="00AE0444" w:rsidRDefault="00403F06" w:rsidP="005361CB">
      <w:pPr>
        <w:tabs>
          <w:tab w:val="left" w:pos="5970"/>
        </w:tabs>
        <w:rPr>
          <w:rFonts w:ascii="Verdana" w:hAnsi="Verdana"/>
          <w:b/>
          <w:sz w:val="48"/>
          <w:szCs w:val="36"/>
          <w:lang w:val="es-MX"/>
        </w:rPr>
      </w:pPr>
      <w:r w:rsidRPr="00AE0444">
        <w:rPr>
          <w:rFonts w:ascii="Verdana" w:hAnsi="Verdana"/>
          <w:b/>
          <w:sz w:val="48"/>
          <w:szCs w:val="36"/>
          <w:lang w:val="es-MX"/>
        </w:rPr>
        <w:tab/>
      </w:r>
    </w:p>
    <w:p w:rsidR="00F66305" w:rsidRPr="00AE0444" w:rsidRDefault="00CC4750" w:rsidP="002E4F52">
      <w:pPr>
        <w:jc w:val="center"/>
        <w:rPr>
          <w:rFonts w:ascii="Verdana" w:hAnsi="Verdana" w:cs="Times New Roman"/>
          <w:b/>
          <w:sz w:val="28"/>
          <w:szCs w:val="28"/>
          <w:lang w:val="es-MX"/>
        </w:rPr>
      </w:pPr>
      <w:r w:rsidRPr="00AE0444">
        <w:rPr>
          <w:rFonts w:ascii="Verdana" w:hAnsi="Verdana" w:cs="Times New Roman"/>
          <w:b/>
          <w:sz w:val="28"/>
          <w:szCs w:val="28"/>
          <w:lang w:val="es-MX"/>
        </w:rPr>
        <w:t xml:space="preserve">Borrador del Plan de Acción Regional </w:t>
      </w:r>
    </w:p>
    <w:p w:rsidR="00D10522" w:rsidRPr="00AE0444" w:rsidRDefault="00B917F1" w:rsidP="002E4F52">
      <w:pPr>
        <w:jc w:val="center"/>
        <w:rPr>
          <w:rFonts w:ascii="Verdana" w:hAnsi="Verdana" w:cs="Times New Roman"/>
          <w:b/>
          <w:sz w:val="28"/>
          <w:szCs w:val="28"/>
          <w:lang w:val="es-MX"/>
        </w:rPr>
      </w:pPr>
      <w:proofErr w:type="gramStart"/>
      <w:r w:rsidRPr="00AE0444">
        <w:rPr>
          <w:rFonts w:ascii="Verdana" w:hAnsi="Verdana" w:cs="Times New Roman"/>
          <w:b/>
          <w:sz w:val="28"/>
          <w:szCs w:val="28"/>
          <w:lang w:val="es-MX"/>
        </w:rPr>
        <w:t>de</w:t>
      </w:r>
      <w:proofErr w:type="gramEnd"/>
      <w:r w:rsidRPr="00AE0444">
        <w:rPr>
          <w:rFonts w:ascii="Verdana" w:hAnsi="Verdana" w:cs="Times New Roman"/>
          <w:b/>
          <w:sz w:val="28"/>
          <w:szCs w:val="28"/>
          <w:lang w:val="es-MX"/>
        </w:rPr>
        <w:t xml:space="preserve"> </w:t>
      </w:r>
      <w:r w:rsidR="00235C1C" w:rsidRPr="00AE0444">
        <w:rPr>
          <w:rFonts w:ascii="Verdana" w:hAnsi="Verdana" w:cs="Times New Roman"/>
          <w:b/>
          <w:sz w:val="28"/>
          <w:szCs w:val="28"/>
          <w:lang w:val="es-MX"/>
        </w:rPr>
        <w:t xml:space="preserve">Cooperación Intergubernamental </w:t>
      </w:r>
    </w:p>
    <w:p w:rsidR="00DB406E" w:rsidRPr="00AE0444" w:rsidRDefault="0028386C" w:rsidP="002E4F52">
      <w:pPr>
        <w:jc w:val="center"/>
        <w:rPr>
          <w:rFonts w:ascii="Verdana" w:hAnsi="Verdana" w:cs="Times New Roman"/>
          <w:b/>
          <w:sz w:val="28"/>
          <w:szCs w:val="28"/>
          <w:lang w:val="es-MX"/>
        </w:rPr>
      </w:pPr>
      <w:proofErr w:type="gramStart"/>
      <w:r w:rsidRPr="00AE0444">
        <w:rPr>
          <w:rFonts w:ascii="Verdana" w:hAnsi="Verdana" w:cs="Times New Roman"/>
          <w:b/>
          <w:sz w:val="28"/>
          <w:szCs w:val="28"/>
          <w:lang w:val="es-MX"/>
        </w:rPr>
        <w:t>en</w:t>
      </w:r>
      <w:proofErr w:type="gramEnd"/>
      <w:r w:rsidRPr="00AE0444">
        <w:rPr>
          <w:rFonts w:ascii="Verdana" w:hAnsi="Verdana" w:cs="Times New Roman"/>
          <w:b/>
          <w:sz w:val="28"/>
          <w:szCs w:val="28"/>
          <w:lang w:val="es-MX"/>
        </w:rPr>
        <w:t xml:space="preserve"> materia de </w:t>
      </w:r>
      <w:r w:rsidR="00235C1C" w:rsidRPr="00AE0444">
        <w:rPr>
          <w:rFonts w:ascii="Verdana" w:hAnsi="Verdana" w:cs="Times New Roman"/>
          <w:b/>
          <w:sz w:val="28"/>
          <w:szCs w:val="28"/>
          <w:lang w:val="es-MX"/>
        </w:rPr>
        <w:t xml:space="preserve">Contaminación Atmosférica </w:t>
      </w:r>
      <w:r w:rsidR="00B917F1" w:rsidRPr="00AE0444">
        <w:rPr>
          <w:rFonts w:ascii="Verdana" w:hAnsi="Verdana" w:cs="Times New Roman"/>
          <w:b/>
          <w:sz w:val="28"/>
          <w:szCs w:val="28"/>
          <w:lang w:val="es-MX"/>
        </w:rPr>
        <w:t>para América Latina y el Caribe</w:t>
      </w:r>
    </w:p>
    <w:p w:rsidR="007C3F9E" w:rsidRPr="00AE0444" w:rsidRDefault="007C3F9E" w:rsidP="002E4F52">
      <w:pPr>
        <w:jc w:val="center"/>
        <w:rPr>
          <w:rFonts w:ascii="Verdana" w:hAnsi="Verdana"/>
          <w:b/>
          <w:sz w:val="48"/>
          <w:szCs w:val="48"/>
          <w:lang w:val="es-MX"/>
        </w:rPr>
      </w:pPr>
    </w:p>
    <w:p w:rsidR="00E511B4" w:rsidRPr="00AE0444" w:rsidRDefault="00E511B4" w:rsidP="002E4F52">
      <w:pPr>
        <w:jc w:val="center"/>
        <w:rPr>
          <w:rFonts w:ascii="Verdana" w:hAnsi="Verdana"/>
          <w:b/>
          <w:sz w:val="36"/>
          <w:szCs w:val="36"/>
          <w:lang w:val="es-MX"/>
        </w:rPr>
      </w:pPr>
    </w:p>
    <w:p w:rsidR="00A21BC3" w:rsidRPr="00AE0444" w:rsidRDefault="00A21BC3" w:rsidP="002E4F52">
      <w:pPr>
        <w:jc w:val="center"/>
        <w:rPr>
          <w:rFonts w:ascii="Verdana" w:hAnsi="Verdana"/>
          <w:b/>
          <w:lang w:val="es-MX"/>
        </w:rPr>
      </w:pPr>
    </w:p>
    <w:p w:rsidR="003526CE" w:rsidRPr="00AE0444" w:rsidRDefault="00B5352A" w:rsidP="002E4F52">
      <w:pPr>
        <w:jc w:val="center"/>
        <w:rPr>
          <w:rFonts w:ascii="Verdana" w:hAnsi="Verdana"/>
          <w:b/>
          <w:lang w:val="es-MX"/>
        </w:rPr>
      </w:pPr>
      <w:r w:rsidRPr="00AE0444">
        <w:rPr>
          <w:rFonts w:ascii="Verdana" w:hAnsi="Verdana"/>
          <w:b/>
          <w:noProof/>
          <w:lang w:val="es-MX" w:eastAsia="es-MX"/>
        </w:rPr>
        <w:drawing>
          <wp:inline distT="0" distB="0" distL="0" distR="0">
            <wp:extent cx="5657850" cy="27044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Transboundary Air Pollut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7850" cy="2704465"/>
                    </a:xfrm>
                    <a:prstGeom prst="rect">
                      <a:avLst/>
                    </a:prstGeom>
                  </pic:spPr>
                </pic:pic>
              </a:graphicData>
            </a:graphic>
          </wp:inline>
        </w:drawing>
      </w:r>
    </w:p>
    <w:p w:rsidR="003526CE" w:rsidRPr="00AE0444" w:rsidRDefault="003526CE" w:rsidP="002E4F52">
      <w:pPr>
        <w:jc w:val="center"/>
        <w:rPr>
          <w:rFonts w:ascii="Verdana" w:hAnsi="Verdana"/>
          <w:b/>
          <w:lang w:val="es-MX"/>
        </w:rPr>
      </w:pPr>
    </w:p>
    <w:p w:rsidR="00F54922" w:rsidRPr="00AE0444" w:rsidRDefault="00F54922" w:rsidP="002E4F52">
      <w:pPr>
        <w:jc w:val="center"/>
        <w:rPr>
          <w:rFonts w:ascii="Verdana" w:hAnsi="Verdana"/>
          <w:b/>
          <w:lang w:val="es-MX"/>
        </w:rPr>
      </w:pPr>
    </w:p>
    <w:p w:rsidR="003F64AF" w:rsidRPr="00AE0444" w:rsidRDefault="003F64AF" w:rsidP="002E4F52">
      <w:pPr>
        <w:jc w:val="center"/>
        <w:rPr>
          <w:rFonts w:ascii="Verdana" w:hAnsi="Verdana"/>
          <w:b/>
          <w:lang w:val="es-MX"/>
        </w:rPr>
      </w:pPr>
    </w:p>
    <w:p w:rsidR="00F93B4F" w:rsidRPr="00AE0444" w:rsidRDefault="00F93B4F" w:rsidP="002E4F52">
      <w:pPr>
        <w:jc w:val="center"/>
        <w:rPr>
          <w:rFonts w:ascii="Verdana" w:hAnsi="Verdana"/>
          <w:b/>
          <w:lang w:val="es-MX"/>
        </w:rPr>
      </w:pPr>
    </w:p>
    <w:p w:rsidR="00F93B4F" w:rsidRPr="00AE0444" w:rsidRDefault="00F93B4F" w:rsidP="002E4F52">
      <w:pPr>
        <w:jc w:val="center"/>
        <w:rPr>
          <w:rFonts w:ascii="Verdana" w:hAnsi="Verdana"/>
          <w:b/>
          <w:lang w:val="es-MX"/>
        </w:rPr>
      </w:pPr>
    </w:p>
    <w:p w:rsidR="00F93B4F" w:rsidRPr="00AE0444" w:rsidRDefault="00F93B4F" w:rsidP="002E4F52">
      <w:pPr>
        <w:jc w:val="center"/>
        <w:rPr>
          <w:rFonts w:ascii="Verdana" w:hAnsi="Verdana"/>
          <w:b/>
          <w:lang w:val="es-MX"/>
        </w:rPr>
      </w:pPr>
    </w:p>
    <w:p w:rsidR="00F93B4F" w:rsidRPr="00AE0444" w:rsidRDefault="005A5ABB" w:rsidP="002E4F52">
      <w:pPr>
        <w:jc w:val="center"/>
        <w:rPr>
          <w:rFonts w:ascii="Verdana" w:hAnsi="Verdana"/>
          <w:b/>
          <w:sz w:val="36"/>
          <w:szCs w:val="36"/>
          <w:lang w:val="es-MX"/>
        </w:rPr>
      </w:pPr>
      <w:r w:rsidRPr="00AE0444">
        <w:rPr>
          <w:rFonts w:ascii="Verdana" w:hAnsi="Verdana"/>
          <w:b/>
          <w:sz w:val="36"/>
          <w:szCs w:val="36"/>
          <w:lang w:val="es-MX"/>
        </w:rPr>
        <w:t>Propuesta</w:t>
      </w:r>
    </w:p>
    <w:p w:rsidR="003526CE" w:rsidRPr="00AE0444" w:rsidRDefault="003526CE" w:rsidP="002E4F52">
      <w:pPr>
        <w:jc w:val="center"/>
        <w:rPr>
          <w:rFonts w:ascii="Verdana" w:hAnsi="Verdana"/>
          <w:b/>
          <w:lang w:val="es-MX"/>
        </w:rPr>
      </w:pPr>
    </w:p>
    <w:p w:rsidR="00CC4750" w:rsidRPr="00AE0444" w:rsidRDefault="00CC4750" w:rsidP="002E4F52">
      <w:pPr>
        <w:jc w:val="center"/>
        <w:rPr>
          <w:rFonts w:ascii="Verdana" w:hAnsi="Verdana"/>
          <w:b/>
          <w:lang w:val="es-MX"/>
        </w:rPr>
      </w:pPr>
    </w:p>
    <w:p w:rsidR="00B5352A" w:rsidRPr="00AE0444" w:rsidRDefault="00B5352A">
      <w:pPr>
        <w:rPr>
          <w:rFonts w:ascii="Verdana" w:hAnsi="Verdana"/>
          <w:b/>
          <w:lang w:val="es-MX"/>
        </w:rPr>
      </w:pPr>
    </w:p>
    <w:p w:rsidR="00CC4750" w:rsidRPr="00AE0444" w:rsidRDefault="00CC4750" w:rsidP="00BA3EE2">
      <w:pPr>
        <w:jc w:val="center"/>
        <w:rPr>
          <w:rFonts w:ascii="Verdana" w:hAnsi="Verdana"/>
          <w:b/>
          <w:lang w:val="es-MX"/>
        </w:rPr>
      </w:pPr>
    </w:p>
    <w:p w:rsidR="00F8115D" w:rsidRPr="00AE0444" w:rsidRDefault="00F8115D" w:rsidP="002E4F52">
      <w:pPr>
        <w:jc w:val="center"/>
        <w:rPr>
          <w:rFonts w:ascii="Verdana" w:hAnsi="Verdana"/>
          <w:b/>
          <w:lang w:val="es-MX"/>
        </w:rPr>
      </w:pPr>
    </w:p>
    <w:p w:rsidR="00A70FB5" w:rsidRPr="00AE0444" w:rsidRDefault="0004693A" w:rsidP="002E4F52">
      <w:pPr>
        <w:rPr>
          <w:rFonts w:ascii="Verdana" w:hAnsi="Verdana"/>
          <w:b/>
          <w:lang w:val="es-MX"/>
        </w:rPr>
      </w:pPr>
      <w:r w:rsidRPr="00AE0444">
        <w:rPr>
          <w:rFonts w:ascii="Verdana" w:hAnsi="Verdana"/>
          <w:b/>
          <w:lang w:val="es-MX"/>
        </w:rPr>
        <w:t xml:space="preserve"> </w:t>
      </w:r>
      <w:r w:rsidR="00235C1C" w:rsidRPr="00AE0444">
        <w:rPr>
          <w:rFonts w:ascii="Verdana" w:hAnsi="Verdana"/>
          <w:b/>
          <w:lang w:val="es-MX"/>
        </w:rPr>
        <w:br w:type="page"/>
      </w:r>
    </w:p>
    <w:p w:rsidR="005D4EF2" w:rsidRPr="00AE0444" w:rsidRDefault="005D4EF2" w:rsidP="002E4F52">
      <w:pPr>
        <w:jc w:val="center"/>
        <w:rPr>
          <w:rFonts w:ascii="Verdana" w:hAnsi="Verdana"/>
          <w:b/>
          <w:lang w:val="es-MX"/>
        </w:rPr>
      </w:pPr>
    </w:p>
    <w:tbl>
      <w:tblPr>
        <w:tblpPr w:leftFromText="180" w:rightFromText="180" w:horzAnchor="page" w:tblpX="2269" w:tblpY="792"/>
        <w:tblW w:w="8755" w:type="dxa"/>
        <w:tblLayout w:type="fixed"/>
        <w:tblLook w:val="0000"/>
      </w:tblPr>
      <w:tblGrid>
        <w:gridCol w:w="2376"/>
        <w:gridCol w:w="6379"/>
      </w:tblGrid>
      <w:tr w:rsidR="005D4EF2" w:rsidRPr="00E40278" w:rsidTr="005A5ABB">
        <w:trPr>
          <w:trHeight w:val="2249"/>
        </w:trPr>
        <w:tc>
          <w:tcPr>
            <w:tcW w:w="2376" w:type="dxa"/>
          </w:tcPr>
          <w:p w:rsidR="005D4EF2" w:rsidRPr="00AE0444" w:rsidRDefault="005D4EF2" w:rsidP="002E4F52">
            <w:pPr>
              <w:jc w:val="center"/>
              <w:rPr>
                <w:rFonts w:ascii="Verdana" w:hAnsi="Verdana"/>
                <w:b/>
                <w:lang w:val="es-MX"/>
              </w:rPr>
            </w:pPr>
          </w:p>
          <w:p w:rsidR="005D4EF2" w:rsidRPr="00AE0444" w:rsidRDefault="005D4EF2" w:rsidP="002E4F52">
            <w:pPr>
              <w:jc w:val="center"/>
              <w:rPr>
                <w:rFonts w:ascii="Verdana" w:hAnsi="Verdana"/>
                <w:b/>
                <w:lang w:val="es-MX"/>
              </w:rPr>
            </w:pPr>
          </w:p>
        </w:tc>
        <w:tc>
          <w:tcPr>
            <w:tcW w:w="6379" w:type="dxa"/>
          </w:tcPr>
          <w:p w:rsidR="005D4EF2" w:rsidRPr="00AE0444" w:rsidRDefault="005D4EF2" w:rsidP="002E4F52">
            <w:pPr>
              <w:jc w:val="center"/>
              <w:rPr>
                <w:rFonts w:ascii="Verdana" w:hAnsi="Verdana"/>
                <w:b/>
                <w:lang w:val="es-MX"/>
              </w:rPr>
            </w:pPr>
          </w:p>
          <w:p w:rsidR="005D4EF2" w:rsidRPr="00AE0444" w:rsidRDefault="00235C1C" w:rsidP="005A5ABB">
            <w:pPr>
              <w:pStyle w:val="Encabezado"/>
              <w:ind w:right="-182"/>
              <w:rPr>
                <w:rFonts w:ascii="Verdana" w:hAnsi="Verdana"/>
                <w:b/>
                <w:lang w:val="es-MX"/>
              </w:rPr>
            </w:pPr>
            <w:r w:rsidRPr="00AE0444">
              <w:rPr>
                <w:rFonts w:ascii="Verdana" w:hAnsi="Verdana"/>
                <w:b/>
                <w:szCs w:val="22"/>
                <w:lang w:val="es-MX"/>
              </w:rPr>
              <w:t>Programa de las Naciones Unidas para el Medio Ambiente</w:t>
            </w:r>
            <w:r w:rsidRPr="00AE0444">
              <w:rPr>
                <w:rFonts w:ascii="Verdana" w:hAnsi="Verdana"/>
                <w:b/>
                <w:szCs w:val="22"/>
                <w:lang w:val="es-MX"/>
              </w:rPr>
              <w:br/>
            </w:r>
            <w:r w:rsidRPr="00AE0444">
              <w:rPr>
                <w:rFonts w:ascii="Verdana" w:hAnsi="Verdana"/>
                <w:b/>
                <w:lang w:val="es-MX"/>
              </w:rPr>
              <w:t>Oficina Regional para América Latina y el Caribe</w:t>
            </w:r>
          </w:p>
          <w:p w:rsidR="005D4EF2" w:rsidRPr="00AE0444" w:rsidRDefault="005D4EF2" w:rsidP="003E4430">
            <w:pPr>
              <w:ind w:right="-182"/>
              <w:jc w:val="center"/>
              <w:rPr>
                <w:rFonts w:ascii="Verdana" w:hAnsi="Verdana"/>
                <w:b/>
                <w:lang w:val="es-MX"/>
              </w:rPr>
            </w:pPr>
          </w:p>
        </w:tc>
      </w:tr>
    </w:tbl>
    <w:p w:rsidR="005D4EF2" w:rsidRPr="00AE0444" w:rsidRDefault="005D4EF2" w:rsidP="002E4F52">
      <w:pPr>
        <w:rPr>
          <w:rFonts w:ascii="Verdana" w:hAnsi="Verdana"/>
          <w:b/>
          <w:lang w:val="es-MX"/>
        </w:rPr>
      </w:pPr>
    </w:p>
    <w:p w:rsidR="005D4EF2" w:rsidRPr="00AE0444" w:rsidRDefault="005A5ABB" w:rsidP="002E4F52">
      <w:pPr>
        <w:rPr>
          <w:rFonts w:ascii="Verdana" w:hAnsi="Verdana"/>
          <w:b/>
          <w:lang w:val="es-MX"/>
        </w:rPr>
      </w:pPr>
      <w:r w:rsidRPr="00AE0444">
        <w:rPr>
          <w:rFonts w:ascii="Verdana" w:hAnsi="Verdana"/>
          <w:noProof/>
          <w:lang w:val="es-MX" w:eastAsia="es-MX"/>
        </w:rPr>
        <w:drawing>
          <wp:anchor distT="0" distB="0" distL="114300" distR="114300" simplePos="0" relativeHeight="251669504" behindDoc="0" locked="0" layoutInCell="1" allowOverlap="1">
            <wp:simplePos x="0" y="0"/>
            <wp:positionH relativeFrom="column">
              <wp:posOffset>-292735</wp:posOffset>
            </wp:positionH>
            <wp:positionV relativeFrom="paragraph">
              <wp:posOffset>64770</wp:posOffset>
            </wp:positionV>
            <wp:extent cx="2103120" cy="1027430"/>
            <wp:effectExtent l="0" t="0" r="0" b="1270"/>
            <wp:wrapSquare wrapText="bothSides"/>
            <wp:docPr id="11" name="Picture 11" descr="logos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esp"/>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4" r="-1424"/>
                    <a:stretch/>
                  </pic:blipFill>
                  <pic:spPr bwMode="auto">
                    <a:xfrm>
                      <a:off x="0" y="0"/>
                      <a:ext cx="2103120" cy="10274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463161" w:rsidRPr="00AE0444" w:rsidRDefault="00463161" w:rsidP="002E4F52">
      <w:pPr>
        <w:rPr>
          <w:rFonts w:ascii="Verdana" w:hAnsi="Verdana"/>
          <w:b/>
          <w:lang w:val="es-MX"/>
        </w:rPr>
      </w:pPr>
    </w:p>
    <w:p w:rsidR="00463161" w:rsidRPr="00AE0444" w:rsidRDefault="00463161" w:rsidP="002E4F52">
      <w:pPr>
        <w:rPr>
          <w:rFonts w:ascii="Verdana" w:hAnsi="Verdana"/>
          <w:b/>
          <w:lang w:val="es-MX"/>
        </w:rPr>
      </w:pPr>
    </w:p>
    <w:p w:rsidR="005D4EF2" w:rsidRPr="00AE0444" w:rsidRDefault="005D4EF2" w:rsidP="002E4F52">
      <w:pPr>
        <w:rPr>
          <w:rFonts w:ascii="Verdana" w:hAnsi="Verdana"/>
          <w:b/>
          <w:lang w:val="es-MX"/>
        </w:rPr>
      </w:pPr>
    </w:p>
    <w:p w:rsidR="005D4EF2" w:rsidRPr="00AE0444" w:rsidRDefault="005D4EF2"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463161" w:rsidRPr="00AE0444" w:rsidRDefault="00463161" w:rsidP="002E4F52">
      <w:pPr>
        <w:jc w:val="center"/>
        <w:rPr>
          <w:rFonts w:ascii="Verdana" w:hAnsi="Verdana"/>
          <w:lang w:val="es-MX"/>
        </w:rPr>
      </w:pPr>
    </w:p>
    <w:p w:rsidR="00A70FB5" w:rsidRPr="00AE0444" w:rsidRDefault="00EE09B7" w:rsidP="003E4430">
      <w:pPr>
        <w:ind w:left="1440"/>
        <w:jc w:val="both"/>
        <w:rPr>
          <w:rFonts w:ascii="Verdana" w:hAnsi="Verdana"/>
          <w:lang w:val="es-MX"/>
        </w:rPr>
      </w:pPr>
      <w:r w:rsidRPr="00AE0444">
        <w:rPr>
          <w:rFonts w:ascii="Verdana" w:hAnsi="Verdana"/>
          <w:lang w:val="es-MX"/>
        </w:rPr>
        <w:t xml:space="preserve">El Programa de las Naciones Unidas para el Medio </w:t>
      </w:r>
      <w:r w:rsidR="00B3064C" w:rsidRPr="00AE0444">
        <w:rPr>
          <w:rFonts w:ascii="Verdana" w:hAnsi="Verdana"/>
          <w:lang w:val="es-MX"/>
        </w:rPr>
        <w:t>Ambiente</w:t>
      </w:r>
      <w:r w:rsidRPr="00AE0444">
        <w:rPr>
          <w:rFonts w:ascii="Verdana" w:hAnsi="Verdana"/>
          <w:lang w:val="es-MX"/>
        </w:rPr>
        <w:t xml:space="preserve">, a </w:t>
      </w:r>
      <w:r w:rsidR="00B3064C" w:rsidRPr="00AE0444">
        <w:rPr>
          <w:rFonts w:ascii="Verdana" w:hAnsi="Verdana"/>
          <w:lang w:val="es-MX"/>
        </w:rPr>
        <w:t>través</w:t>
      </w:r>
      <w:r w:rsidRPr="00AE0444">
        <w:rPr>
          <w:rFonts w:ascii="Verdana" w:hAnsi="Verdana"/>
          <w:lang w:val="es-MX"/>
        </w:rPr>
        <w:t xml:space="preserve"> de su Oficina Regional para América Latina y el </w:t>
      </w:r>
      <w:r w:rsidR="00B3064C" w:rsidRPr="00AE0444">
        <w:rPr>
          <w:rFonts w:ascii="Verdana" w:hAnsi="Verdana"/>
          <w:lang w:val="es-MX"/>
        </w:rPr>
        <w:t>C</w:t>
      </w:r>
      <w:r w:rsidRPr="00AE0444">
        <w:rPr>
          <w:rFonts w:ascii="Verdana" w:hAnsi="Verdana"/>
          <w:lang w:val="es-MX"/>
        </w:rPr>
        <w:t xml:space="preserve">aribe, </w:t>
      </w:r>
      <w:r w:rsidR="00B3064C" w:rsidRPr="00AE0444">
        <w:rPr>
          <w:rFonts w:ascii="Verdana" w:hAnsi="Verdana"/>
          <w:lang w:val="es-MX"/>
        </w:rPr>
        <w:t xml:space="preserve"> agradece al </w:t>
      </w:r>
      <w:proofErr w:type="spellStart"/>
      <w:r w:rsidR="00235C1C" w:rsidRPr="00AE0444">
        <w:rPr>
          <w:rFonts w:ascii="Verdana" w:hAnsi="Verdana"/>
          <w:lang w:val="es-MX"/>
        </w:rPr>
        <w:t>Clean</w:t>
      </w:r>
      <w:proofErr w:type="spellEnd"/>
      <w:r w:rsidR="00235C1C" w:rsidRPr="00AE0444">
        <w:rPr>
          <w:rFonts w:ascii="Verdana" w:hAnsi="Verdana"/>
          <w:lang w:val="es-MX"/>
        </w:rPr>
        <w:t xml:space="preserve"> Air </w:t>
      </w:r>
      <w:proofErr w:type="spellStart"/>
      <w:r w:rsidR="00235C1C" w:rsidRPr="00AE0444">
        <w:rPr>
          <w:rFonts w:ascii="Verdana" w:hAnsi="Verdana"/>
          <w:lang w:val="es-MX"/>
        </w:rPr>
        <w:t>Institute</w:t>
      </w:r>
      <w:proofErr w:type="spellEnd"/>
      <w:r w:rsidR="00235C1C" w:rsidRPr="00AE0444">
        <w:rPr>
          <w:rFonts w:ascii="Verdana" w:hAnsi="Verdana"/>
          <w:lang w:val="es-MX"/>
        </w:rPr>
        <w:t xml:space="preserve"> (CAI)</w:t>
      </w:r>
      <w:r w:rsidR="00B3064C" w:rsidRPr="00AE0444">
        <w:rPr>
          <w:rFonts w:ascii="Verdana" w:hAnsi="Verdana"/>
          <w:lang w:val="es-MX"/>
        </w:rPr>
        <w:t xml:space="preserve"> y al </w:t>
      </w:r>
      <w:r w:rsidR="00235C1C" w:rsidRPr="00AE0444">
        <w:rPr>
          <w:rFonts w:ascii="Verdana" w:hAnsi="Verdana"/>
          <w:lang w:val="es-MX"/>
        </w:rPr>
        <w:t>Instituto Nacional de Ecología y Cambio Climático de México (INECC)</w:t>
      </w:r>
      <w:r w:rsidRPr="00AE0444">
        <w:rPr>
          <w:rFonts w:ascii="Verdana" w:hAnsi="Verdana"/>
          <w:lang w:val="es-MX"/>
        </w:rPr>
        <w:t>,</w:t>
      </w:r>
      <w:r w:rsidR="00B3064C" w:rsidRPr="00AE0444">
        <w:rPr>
          <w:rFonts w:ascii="Verdana" w:hAnsi="Verdana"/>
          <w:lang w:val="es-MX"/>
        </w:rPr>
        <w:t xml:space="preserve"> por la preparación de este segundo borrador del Plan de Acción Regional de Cooperación Intergubernamental en materia de Contaminación Atmosférica para América Latina y el Caribe. Este borrador considera </w:t>
      </w:r>
      <w:r w:rsidR="00235C1C" w:rsidRPr="00AE0444">
        <w:rPr>
          <w:rFonts w:ascii="Verdana" w:hAnsi="Verdana"/>
          <w:lang w:val="es-MX"/>
        </w:rPr>
        <w:t>las contribuciones</w:t>
      </w:r>
      <w:r w:rsidR="00B3064C" w:rsidRPr="00AE0444">
        <w:rPr>
          <w:rFonts w:ascii="Verdana" w:hAnsi="Verdana"/>
          <w:lang w:val="es-MX"/>
        </w:rPr>
        <w:t xml:space="preserve"> de los miembros de Red Regional Intergubernamental y de otros  individuos </w:t>
      </w:r>
      <w:r w:rsidR="00235C1C" w:rsidRPr="00AE0444">
        <w:rPr>
          <w:rFonts w:ascii="Verdana" w:hAnsi="Verdana"/>
          <w:lang w:val="es-MX"/>
        </w:rPr>
        <w:t xml:space="preserve">y organizaciones que </w:t>
      </w:r>
      <w:r w:rsidR="00B3064C" w:rsidRPr="00AE0444">
        <w:rPr>
          <w:rFonts w:ascii="Verdana" w:hAnsi="Verdana"/>
          <w:lang w:val="es-MX"/>
        </w:rPr>
        <w:t>proporcionaron</w:t>
      </w:r>
      <w:r w:rsidR="00235C1C" w:rsidRPr="00AE0444">
        <w:rPr>
          <w:rFonts w:ascii="Verdana" w:hAnsi="Verdana"/>
          <w:lang w:val="es-MX"/>
        </w:rPr>
        <w:t xml:space="preserve"> información y comentarios valiosos.</w:t>
      </w:r>
    </w:p>
    <w:p w:rsidR="00A70FB5" w:rsidRPr="00AE0444" w:rsidRDefault="00A70FB5" w:rsidP="002E4F52">
      <w:pPr>
        <w:rPr>
          <w:rFonts w:ascii="Verdana" w:hAnsi="Verdana"/>
          <w:b/>
          <w:lang w:val="es-MX"/>
        </w:rPr>
      </w:pPr>
    </w:p>
    <w:p w:rsidR="00A70FB5" w:rsidRPr="00AE0444" w:rsidRDefault="00A70FB5" w:rsidP="002E4F52">
      <w:pPr>
        <w:rPr>
          <w:rFonts w:ascii="Verdana" w:hAnsi="Verdana"/>
          <w:b/>
          <w:lang w:val="es-MX"/>
        </w:rPr>
      </w:pPr>
    </w:p>
    <w:p w:rsidR="00A70FB5" w:rsidRPr="00AE0444" w:rsidRDefault="00A70FB5" w:rsidP="002E4F52">
      <w:pPr>
        <w:rPr>
          <w:rFonts w:ascii="Verdana" w:hAnsi="Verdana"/>
          <w:b/>
          <w:lang w:val="es-MX"/>
        </w:rPr>
      </w:pPr>
    </w:p>
    <w:p w:rsidR="00463161" w:rsidRPr="00AE0444" w:rsidRDefault="00463161" w:rsidP="002E4F52">
      <w:pPr>
        <w:rPr>
          <w:rFonts w:ascii="Verdana" w:hAnsi="Verdana"/>
          <w:b/>
          <w:lang w:val="es-MX"/>
        </w:rPr>
      </w:pPr>
    </w:p>
    <w:p w:rsidR="00463161" w:rsidRPr="00AE0444" w:rsidRDefault="00463161" w:rsidP="002E4F52">
      <w:pPr>
        <w:rPr>
          <w:rFonts w:ascii="Verdana" w:hAnsi="Verdana"/>
          <w:b/>
          <w:lang w:val="es-MX"/>
        </w:rPr>
      </w:pPr>
    </w:p>
    <w:p w:rsidR="00A70FB5" w:rsidRPr="00AE0444" w:rsidRDefault="00A70FB5" w:rsidP="002E4F52">
      <w:pPr>
        <w:rPr>
          <w:rFonts w:ascii="Verdana" w:hAnsi="Verdana"/>
          <w:b/>
          <w:lang w:val="es-MX"/>
        </w:rPr>
      </w:pPr>
    </w:p>
    <w:tbl>
      <w:tblPr>
        <w:tblpPr w:leftFromText="180" w:rightFromText="180" w:vertAnchor="text" w:horzAnchor="page" w:tblpX="2269" w:tblpY="-360"/>
        <w:tblW w:w="8270" w:type="dxa"/>
        <w:tblLayout w:type="fixed"/>
        <w:tblLook w:val="0000"/>
      </w:tblPr>
      <w:tblGrid>
        <w:gridCol w:w="3970"/>
        <w:gridCol w:w="4300"/>
      </w:tblGrid>
      <w:tr w:rsidR="004C3772" w:rsidRPr="00E40278">
        <w:trPr>
          <w:trHeight w:val="2530"/>
        </w:trPr>
        <w:tc>
          <w:tcPr>
            <w:tcW w:w="3970" w:type="dxa"/>
          </w:tcPr>
          <w:p w:rsidR="004C3772" w:rsidRPr="00AE0444" w:rsidRDefault="004C3772" w:rsidP="002E4F52">
            <w:pPr>
              <w:jc w:val="center"/>
              <w:rPr>
                <w:rFonts w:ascii="Verdana" w:hAnsi="Verdana"/>
                <w:b/>
                <w:lang w:val="es-MX"/>
              </w:rPr>
            </w:pPr>
          </w:p>
        </w:tc>
        <w:tc>
          <w:tcPr>
            <w:tcW w:w="4300" w:type="dxa"/>
          </w:tcPr>
          <w:p w:rsidR="004C3772" w:rsidRPr="00AE0444" w:rsidRDefault="004C3772" w:rsidP="002E4F52">
            <w:pPr>
              <w:jc w:val="center"/>
              <w:rPr>
                <w:rFonts w:ascii="Verdana" w:hAnsi="Verdana"/>
                <w:lang w:val="es-MX"/>
              </w:rPr>
            </w:pPr>
          </w:p>
        </w:tc>
      </w:tr>
    </w:tbl>
    <w:p w:rsidR="00A70FB5" w:rsidRPr="00AE0444" w:rsidRDefault="00235C1C" w:rsidP="002E4F52">
      <w:pPr>
        <w:rPr>
          <w:rFonts w:ascii="Verdana" w:hAnsi="Verdana"/>
          <w:b/>
          <w:lang w:val="es-MX"/>
        </w:rPr>
      </w:pPr>
      <w:r w:rsidRPr="00AE0444">
        <w:rPr>
          <w:rFonts w:ascii="Verdana" w:hAnsi="Verdana"/>
          <w:lang w:val="es-MX"/>
        </w:rPr>
        <w:t xml:space="preserve"> </w:t>
      </w:r>
      <w:r w:rsidRPr="00AE0444">
        <w:rPr>
          <w:rFonts w:ascii="Verdana" w:hAnsi="Verdana"/>
          <w:b/>
          <w:lang w:val="es-MX"/>
        </w:rPr>
        <w:br w:type="page"/>
      </w:r>
    </w:p>
    <w:p w:rsidR="005E3FA5" w:rsidRPr="00AE0444" w:rsidRDefault="005E3FA5" w:rsidP="002E4F52">
      <w:pPr>
        <w:jc w:val="center"/>
        <w:rPr>
          <w:rFonts w:ascii="Verdana" w:hAnsi="Verdana"/>
          <w:b/>
          <w:lang w:val="es-MX"/>
        </w:rPr>
      </w:pPr>
    </w:p>
    <w:p w:rsidR="001F54FC" w:rsidRPr="00AE0444" w:rsidRDefault="00235C1C" w:rsidP="002E4F52">
      <w:pPr>
        <w:pStyle w:val="Ttulo1"/>
        <w:rPr>
          <w:rFonts w:ascii="Verdana" w:hAnsi="Verdana"/>
          <w:lang w:val="es-MX"/>
        </w:rPr>
      </w:pPr>
      <w:bookmarkStart w:id="0" w:name="_Toc371079853"/>
      <w:r w:rsidRPr="00AE0444">
        <w:rPr>
          <w:rFonts w:ascii="Verdana" w:hAnsi="Verdana"/>
          <w:lang w:val="es-MX"/>
        </w:rPr>
        <w:t>Siglas y acrónimos</w:t>
      </w:r>
      <w:bookmarkEnd w:id="0"/>
    </w:p>
    <w:p w:rsidR="001F54FC" w:rsidRPr="00AE0444" w:rsidRDefault="001F54FC" w:rsidP="002E4F52">
      <w:pPr>
        <w:rPr>
          <w:rFonts w:ascii="Verdana" w:hAnsi="Verdana"/>
          <w:lang w:val="es-MX"/>
        </w:rPr>
      </w:pPr>
    </w:p>
    <w:p w:rsidR="001F54FC" w:rsidRPr="00AE0444" w:rsidRDefault="001F54FC" w:rsidP="002E4F52">
      <w:pPr>
        <w:rPr>
          <w:rFonts w:ascii="Verdana" w:hAnsi="Verdana"/>
          <w:lang w:val="es-MX"/>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184"/>
        <w:gridCol w:w="6838"/>
      </w:tblGrid>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 xml:space="preserve">ALC </w:t>
            </w:r>
          </w:p>
        </w:tc>
        <w:tc>
          <w:tcPr>
            <w:tcW w:w="6838" w:type="dxa"/>
          </w:tcPr>
          <w:p w:rsidR="00F730F9" w:rsidRPr="00AE0444" w:rsidRDefault="00235C1C" w:rsidP="002E4F52">
            <w:pPr>
              <w:rPr>
                <w:rFonts w:ascii="Verdana" w:hAnsi="Verdana"/>
                <w:lang w:val="es-MX"/>
              </w:rPr>
            </w:pPr>
            <w:r w:rsidRPr="00AE0444">
              <w:rPr>
                <w:rFonts w:ascii="Verdana" w:hAnsi="Verdana"/>
                <w:lang w:val="es-MX"/>
              </w:rPr>
              <w:t>América Latina y el Caribe</w:t>
            </w:r>
          </w:p>
        </w:tc>
      </w:tr>
      <w:tr w:rsidR="00F730F9" w:rsidRPr="00AE0444">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BID</w:t>
            </w:r>
          </w:p>
        </w:tc>
        <w:tc>
          <w:tcPr>
            <w:tcW w:w="6838" w:type="dxa"/>
          </w:tcPr>
          <w:p w:rsidR="00F730F9" w:rsidRPr="00AE0444" w:rsidRDefault="00235C1C" w:rsidP="002E4F52">
            <w:pPr>
              <w:rPr>
                <w:rFonts w:ascii="Verdana" w:hAnsi="Verdana"/>
                <w:lang w:val="es-MX"/>
              </w:rPr>
            </w:pPr>
            <w:r w:rsidRPr="00AE0444">
              <w:rPr>
                <w:rFonts w:ascii="Verdana" w:hAnsi="Verdana"/>
                <w:lang w:val="es-MX"/>
              </w:rPr>
              <w:t>Banco Interamericano de Desarrollo</w:t>
            </w:r>
          </w:p>
        </w:tc>
      </w:tr>
      <w:tr w:rsidR="00F730F9" w:rsidRPr="00AE0444">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BM</w:t>
            </w:r>
          </w:p>
        </w:tc>
        <w:tc>
          <w:tcPr>
            <w:tcW w:w="6838" w:type="dxa"/>
          </w:tcPr>
          <w:p w:rsidR="00F730F9" w:rsidRPr="00AE0444" w:rsidRDefault="00235C1C" w:rsidP="002E4F52">
            <w:pPr>
              <w:rPr>
                <w:rFonts w:ascii="Verdana" w:hAnsi="Verdana"/>
                <w:lang w:val="es-MX"/>
              </w:rPr>
            </w:pPr>
            <w:r w:rsidRPr="00AE0444">
              <w:rPr>
                <w:rFonts w:ascii="Verdana" w:hAnsi="Verdana"/>
                <w:lang w:val="es-MX"/>
              </w:rPr>
              <w:t>Banco Mundial</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CAI-LAC</w:t>
            </w:r>
          </w:p>
        </w:tc>
        <w:tc>
          <w:tcPr>
            <w:tcW w:w="6838" w:type="dxa"/>
          </w:tcPr>
          <w:p w:rsidR="00F730F9" w:rsidRPr="00AE0444" w:rsidRDefault="00235C1C" w:rsidP="002E4F52">
            <w:pPr>
              <w:rPr>
                <w:rFonts w:ascii="Verdana" w:hAnsi="Verdana"/>
                <w:lang w:val="es-MX"/>
              </w:rPr>
            </w:pPr>
            <w:r w:rsidRPr="00AE0444">
              <w:rPr>
                <w:rFonts w:ascii="Verdana" w:hAnsi="Verdana"/>
                <w:lang w:val="es-MX"/>
              </w:rPr>
              <w:t>Iniciativa de Aire Limpio en Ciudades de América Latina</w:t>
            </w:r>
            <w:r w:rsidR="004845C8" w:rsidRPr="00AE0444">
              <w:rPr>
                <w:rFonts w:ascii="Verdana" w:hAnsi="Verdana"/>
                <w:lang w:val="es-MX"/>
              </w:rPr>
              <w:t xml:space="preserve"> (</w:t>
            </w:r>
            <w:proofErr w:type="spellStart"/>
            <w:r w:rsidRPr="00AE0444">
              <w:rPr>
                <w:rFonts w:ascii="Verdana" w:hAnsi="Verdana"/>
                <w:i/>
                <w:lang w:val="es-MX"/>
              </w:rPr>
              <w:t>Clean</w:t>
            </w:r>
            <w:proofErr w:type="spellEnd"/>
            <w:r w:rsidRPr="00AE0444">
              <w:rPr>
                <w:rFonts w:ascii="Verdana" w:hAnsi="Verdana"/>
                <w:i/>
                <w:lang w:val="es-MX"/>
              </w:rPr>
              <w:t xml:space="preserve"> Air </w:t>
            </w:r>
            <w:proofErr w:type="spellStart"/>
            <w:r w:rsidRPr="00AE0444">
              <w:rPr>
                <w:rFonts w:ascii="Verdana" w:hAnsi="Verdana"/>
                <w:i/>
                <w:lang w:val="es-MX"/>
              </w:rPr>
              <w:t>Initiative</w:t>
            </w:r>
            <w:proofErr w:type="spellEnd"/>
            <w:r w:rsidRPr="00AE0444">
              <w:rPr>
                <w:rFonts w:ascii="Verdana" w:hAnsi="Verdana"/>
                <w:i/>
                <w:lang w:val="es-MX"/>
              </w:rPr>
              <w:t xml:space="preserve"> </w:t>
            </w:r>
            <w:proofErr w:type="spellStart"/>
            <w:r w:rsidRPr="00AE0444">
              <w:rPr>
                <w:rFonts w:ascii="Verdana" w:hAnsi="Verdana"/>
                <w:i/>
                <w:lang w:val="es-MX"/>
              </w:rPr>
              <w:t>for</w:t>
            </w:r>
            <w:proofErr w:type="spellEnd"/>
            <w:r w:rsidRPr="00AE0444">
              <w:rPr>
                <w:rFonts w:ascii="Verdana" w:hAnsi="Verdana"/>
                <w:i/>
                <w:lang w:val="es-MX"/>
              </w:rPr>
              <w:t xml:space="preserve"> </w:t>
            </w:r>
            <w:proofErr w:type="spellStart"/>
            <w:r w:rsidRPr="00AE0444">
              <w:rPr>
                <w:rFonts w:ascii="Verdana" w:hAnsi="Verdana"/>
                <w:i/>
                <w:lang w:val="es-MX"/>
              </w:rPr>
              <w:t>Latin</w:t>
            </w:r>
            <w:proofErr w:type="spellEnd"/>
            <w:r w:rsidRPr="00AE0444">
              <w:rPr>
                <w:rFonts w:ascii="Verdana" w:hAnsi="Verdana"/>
                <w:i/>
                <w:lang w:val="es-MX"/>
              </w:rPr>
              <w:t xml:space="preserve"> American </w:t>
            </w:r>
            <w:proofErr w:type="spellStart"/>
            <w:r w:rsidRPr="00AE0444">
              <w:rPr>
                <w:rFonts w:ascii="Verdana" w:hAnsi="Verdana"/>
                <w:i/>
                <w:lang w:val="es-MX"/>
              </w:rPr>
              <w:t>Cities</w:t>
            </w:r>
            <w:proofErr w:type="spellEnd"/>
            <w:r w:rsidR="004845C8" w:rsidRPr="00AE0444">
              <w:rPr>
                <w:rFonts w:ascii="Verdana" w:hAnsi="Verdana"/>
                <w:lang w:val="es-MX"/>
              </w:rPr>
              <w:t>)</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CCAC</w:t>
            </w:r>
          </w:p>
        </w:tc>
        <w:tc>
          <w:tcPr>
            <w:tcW w:w="6838" w:type="dxa"/>
          </w:tcPr>
          <w:p w:rsidR="00F730F9" w:rsidRPr="00AE0444" w:rsidRDefault="00235C1C" w:rsidP="002E4F52">
            <w:pPr>
              <w:rPr>
                <w:rFonts w:ascii="Verdana" w:hAnsi="Verdana"/>
                <w:lang w:val="es-MX"/>
              </w:rPr>
            </w:pPr>
            <w:r w:rsidRPr="00AE0444">
              <w:rPr>
                <w:rFonts w:ascii="Verdana" w:hAnsi="Verdana"/>
                <w:lang w:val="es-MX"/>
              </w:rPr>
              <w:t>Coalición Clima y Aire Limpio</w:t>
            </w:r>
          </w:p>
        </w:tc>
      </w:tr>
      <w:tr w:rsidR="00F730F9" w:rsidRPr="00E40278">
        <w:trPr>
          <w:trHeight w:val="440"/>
        </w:trPr>
        <w:tc>
          <w:tcPr>
            <w:tcW w:w="2184" w:type="dxa"/>
          </w:tcPr>
          <w:p w:rsidR="00F730F9" w:rsidRPr="00AE0444" w:rsidRDefault="003E4430" w:rsidP="002E4F52">
            <w:pPr>
              <w:rPr>
                <w:rFonts w:ascii="Verdana" w:hAnsi="Verdana"/>
                <w:lang w:val="es-MX"/>
              </w:rPr>
            </w:pPr>
            <w:r w:rsidRPr="00AE0444">
              <w:rPr>
                <w:rFonts w:ascii="Verdana" w:hAnsi="Verdana"/>
                <w:lang w:val="es-MX"/>
              </w:rPr>
              <w:t>DESA</w:t>
            </w:r>
          </w:p>
        </w:tc>
        <w:tc>
          <w:tcPr>
            <w:tcW w:w="6838" w:type="dxa"/>
          </w:tcPr>
          <w:p w:rsidR="00F730F9" w:rsidRPr="00AE0444" w:rsidRDefault="00235C1C" w:rsidP="002E4F52">
            <w:pPr>
              <w:rPr>
                <w:rFonts w:ascii="Verdana" w:hAnsi="Verdana"/>
                <w:lang w:val="es-MX"/>
              </w:rPr>
            </w:pPr>
            <w:r w:rsidRPr="00AE0444">
              <w:rPr>
                <w:rFonts w:ascii="Verdana" w:hAnsi="Verdana"/>
                <w:lang w:val="es-MX"/>
              </w:rPr>
              <w:t>Departamento de Asuntos Económicos y Sociales de las Naciones Unidas</w:t>
            </w:r>
          </w:p>
        </w:tc>
      </w:tr>
      <w:tr w:rsidR="00F730F9" w:rsidRPr="00AE0444">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EPOC</w:t>
            </w:r>
          </w:p>
        </w:tc>
        <w:tc>
          <w:tcPr>
            <w:tcW w:w="6838" w:type="dxa"/>
          </w:tcPr>
          <w:p w:rsidR="00F730F9" w:rsidRPr="00AE0444" w:rsidRDefault="00235C1C" w:rsidP="002E4F52">
            <w:pPr>
              <w:rPr>
                <w:rFonts w:ascii="Verdana" w:hAnsi="Verdana"/>
                <w:lang w:val="es-MX"/>
              </w:rPr>
            </w:pPr>
            <w:r w:rsidRPr="00AE0444">
              <w:rPr>
                <w:rFonts w:ascii="Verdana" w:hAnsi="Verdana"/>
                <w:lang w:val="es-MX"/>
              </w:rPr>
              <w:t>enfermedad pulmonar obstructiva crónica</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GAPF</w:t>
            </w:r>
          </w:p>
        </w:tc>
        <w:tc>
          <w:tcPr>
            <w:tcW w:w="6838" w:type="dxa"/>
          </w:tcPr>
          <w:p w:rsidR="00F730F9" w:rsidRPr="00AE0444" w:rsidRDefault="00235C1C" w:rsidP="002E4F52">
            <w:pPr>
              <w:rPr>
                <w:rFonts w:ascii="Verdana" w:hAnsi="Verdana"/>
                <w:lang w:val="es-MX"/>
              </w:rPr>
            </w:pPr>
            <w:r w:rsidRPr="00AE0444">
              <w:rPr>
                <w:rFonts w:ascii="Verdana" w:hAnsi="Verdana"/>
                <w:lang w:val="es-MX"/>
              </w:rPr>
              <w:t>Foro Global sobre Contaminación Atmosférica</w:t>
            </w:r>
          </w:p>
        </w:tc>
      </w:tr>
      <w:tr w:rsidR="00F730F9" w:rsidRPr="00AE0444">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GEI</w:t>
            </w:r>
          </w:p>
        </w:tc>
        <w:tc>
          <w:tcPr>
            <w:tcW w:w="6838" w:type="dxa"/>
          </w:tcPr>
          <w:p w:rsidR="00F730F9" w:rsidRPr="00AE0444" w:rsidRDefault="00235C1C" w:rsidP="002E4F52">
            <w:pPr>
              <w:rPr>
                <w:rFonts w:ascii="Verdana" w:hAnsi="Verdana"/>
                <w:lang w:val="es-MX"/>
              </w:rPr>
            </w:pPr>
            <w:r w:rsidRPr="00AE0444">
              <w:rPr>
                <w:rFonts w:ascii="Verdana" w:hAnsi="Verdana"/>
                <w:lang w:val="es-MX"/>
              </w:rPr>
              <w:t>gases de efecto invernadero</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INECC</w:t>
            </w:r>
          </w:p>
        </w:tc>
        <w:tc>
          <w:tcPr>
            <w:tcW w:w="6838" w:type="dxa"/>
          </w:tcPr>
          <w:p w:rsidR="00F730F9" w:rsidRPr="00AE0444" w:rsidRDefault="00235C1C" w:rsidP="002E4F52">
            <w:pPr>
              <w:rPr>
                <w:rFonts w:ascii="Verdana" w:hAnsi="Verdana"/>
                <w:lang w:val="es-MX"/>
              </w:rPr>
            </w:pPr>
            <w:r w:rsidRPr="00AE0444">
              <w:rPr>
                <w:rFonts w:ascii="Verdana" w:hAnsi="Verdana"/>
                <w:lang w:val="es-MX"/>
              </w:rPr>
              <w:t>Instituto Nacional de Ecología y Cambio Climático de México</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O</w:t>
            </w:r>
            <w:r w:rsidRPr="00AE0444">
              <w:rPr>
                <w:rFonts w:ascii="Verdana" w:hAnsi="Verdana"/>
                <w:vertAlign w:val="subscript"/>
                <w:lang w:val="es-MX"/>
              </w:rPr>
              <w:t>3</w:t>
            </w:r>
          </w:p>
        </w:tc>
        <w:tc>
          <w:tcPr>
            <w:tcW w:w="6838" w:type="dxa"/>
          </w:tcPr>
          <w:p w:rsidR="00B5352A" w:rsidRPr="00AE0444" w:rsidRDefault="00235C1C">
            <w:pPr>
              <w:rPr>
                <w:rFonts w:ascii="Verdana" w:hAnsi="Verdana"/>
                <w:lang w:val="es-MX"/>
              </w:rPr>
            </w:pPr>
            <w:r w:rsidRPr="00AE0444">
              <w:rPr>
                <w:rFonts w:ascii="Verdana" w:hAnsi="Verdana"/>
                <w:lang w:val="es-MX"/>
              </w:rPr>
              <w:t>ozono (en este contexto</w:t>
            </w:r>
            <w:r w:rsidR="00F730F9" w:rsidRPr="00AE0444">
              <w:rPr>
                <w:rFonts w:ascii="Verdana" w:hAnsi="Verdana"/>
                <w:lang w:val="es-MX"/>
              </w:rPr>
              <w:t>, ozono troposférico</w:t>
            </w:r>
            <w:r w:rsidRPr="00AE0444">
              <w:rPr>
                <w:rFonts w:ascii="Verdana" w:hAnsi="Verdana"/>
                <w:lang w:val="es-MX"/>
              </w:rPr>
              <w:t>)</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OCDE</w:t>
            </w:r>
          </w:p>
        </w:tc>
        <w:tc>
          <w:tcPr>
            <w:tcW w:w="6838" w:type="dxa"/>
          </w:tcPr>
          <w:p w:rsidR="00F730F9" w:rsidRPr="00AE0444" w:rsidRDefault="00235C1C" w:rsidP="002E4F52">
            <w:pPr>
              <w:rPr>
                <w:rFonts w:ascii="Verdana" w:hAnsi="Verdana"/>
                <w:lang w:val="es-MX"/>
              </w:rPr>
            </w:pPr>
            <w:r w:rsidRPr="00AE0444">
              <w:rPr>
                <w:rFonts w:ascii="Verdana" w:hAnsi="Verdana"/>
                <w:lang w:val="es-MX"/>
              </w:rPr>
              <w:t>Organización para la Cooperación y el Desarrollo Económico</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OMS</w:t>
            </w:r>
          </w:p>
        </w:tc>
        <w:tc>
          <w:tcPr>
            <w:tcW w:w="6838" w:type="dxa"/>
          </w:tcPr>
          <w:p w:rsidR="00F730F9" w:rsidRPr="00AE0444" w:rsidRDefault="00235C1C" w:rsidP="002E4F52">
            <w:pPr>
              <w:rPr>
                <w:rFonts w:ascii="Verdana" w:hAnsi="Verdana"/>
                <w:lang w:val="es-MX"/>
              </w:rPr>
            </w:pPr>
            <w:r w:rsidRPr="00AE0444">
              <w:rPr>
                <w:rFonts w:ascii="Verdana" w:hAnsi="Verdana"/>
                <w:lang w:val="es-MX"/>
              </w:rPr>
              <w:t>Organización Mundial de la Salud</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OPS</w:t>
            </w:r>
          </w:p>
        </w:tc>
        <w:tc>
          <w:tcPr>
            <w:tcW w:w="6838" w:type="dxa"/>
          </w:tcPr>
          <w:p w:rsidR="00F730F9" w:rsidRPr="00AE0444" w:rsidRDefault="00235C1C" w:rsidP="002E4F52">
            <w:pPr>
              <w:rPr>
                <w:rFonts w:ascii="Verdana" w:hAnsi="Verdana"/>
                <w:lang w:val="es-MX"/>
              </w:rPr>
            </w:pPr>
            <w:r w:rsidRPr="00AE0444">
              <w:rPr>
                <w:rFonts w:ascii="Verdana" w:hAnsi="Verdana"/>
                <w:lang w:val="es-MX"/>
              </w:rPr>
              <w:t>Organización Panamericana de la Salud</w:t>
            </w:r>
          </w:p>
        </w:tc>
      </w:tr>
      <w:tr w:rsidR="00F730F9" w:rsidRPr="00AE0444">
        <w:trPr>
          <w:trHeight w:val="440"/>
        </w:trPr>
        <w:tc>
          <w:tcPr>
            <w:tcW w:w="2184" w:type="dxa"/>
          </w:tcPr>
          <w:p w:rsidR="00F730F9" w:rsidRPr="00AE0444" w:rsidRDefault="00235C1C" w:rsidP="00224C48">
            <w:pPr>
              <w:rPr>
                <w:rFonts w:ascii="Verdana" w:hAnsi="Verdana"/>
                <w:lang w:val="es-MX"/>
              </w:rPr>
            </w:pPr>
            <w:r w:rsidRPr="00AE0444">
              <w:rPr>
                <w:rFonts w:ascii="Verdana" w:hAnsi="Verdana"/>
                <w:lang w:val="es-MX"/>
              </w:rPr>
              <w:t xml:space="preserve">PM </w:t>
            </w:r>
          </w:p>
        </w:tc>
        <w:tc>
          <w:tcPr>
            <w:tcW w:w="6838" w:type="dxa"/>
          </w:tcPr>
          <w:p w:rsidR="00B5352A" w:rsidRPr="00AE0444" w:rsidRDefault="00235C1C">
            <w:pPr>
              <w:rPr>
                <w:rFonts w:ascii="Verdana" w:hAnsi="Verdana"/>
                <w:lang w:val="es-MX"/>
              </w:rPr>
            </w:pPr>
            <w:r w:rsidRPr="00AE0444">
              <w:rPr>
                <w:rFonts w:ascii="Verdana" w:hAnsi="Verdana"/>
                <w:lang w:val="es-MX"/>
              </w:rPr>
              <w:t xml:space="preserve">materia </w:t>
            </w:r>
            <w:proofErr w:type="spellStart"/>
            <w:r w:rsidRPr="00AE0444">
              <w:rPr>
                <w:rFonts w:ascii="Verdana" w:hAnsi="Verdana"/>
                <w:lang w:val="es-MX"/>
              </w:rPr>
              <w:t>particulada</w:t>
            </w:r>
            <w:proofErr w:type="spellEnd"/>
            <w:r w:rsidRPr="00AE0444">
              <w:rPr>
                <w:rFonts w:ascii="Verdana" w:hAnsi="Verdana"/>
                <w:lang w:val="es-MX"/>
              </w:rPr>
              <w:t xml:space="preserve"> </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PNUMA</w:t>
            </w:r>
          </w:p>
        </w:tc>
        <w:tc>
          <w:tcPr>
            <w:tcW w:w="6838" w:type="dxa"/>
          </w:tcPr>
          <w:p w:rsidR="00F730F9" w:rsidRPr="00AE0444" w:rsidRDefault="00235C1C" w:rsidP="002E4F52">
            <w:pPr>
              <w:rPr>
                <w:rFonts w:ascii="Verdana" w:hAnsi="Verdana"/>
                <w:lang w:val="es-MX"/>
              </w:rPr>
            </w:pPr>
            <w:r w:rsidRPr="00AE0444">
              <w:rPr>
                <w:rFonts w:ascii="Verdana" w:hAnsi="Verdana"/>
                <w:lang w:val="es-MX"/>
              </w:rPr>
              <w:t>Programa de las Naciones Unidas para el Medio Ambiente</w:t>
            </w:r>
          </w:p>
        </w:tc>
      </w:tr>
      <w:tr w:rsidR="00224C48" w:rsidRPr="00AE0444">
        <w:trPr>
          <w:trHeight w:val="440"/>
        </w:trPr>
        <w:tc>
          <w:tcPr>
            <w:tcW w:w="2184" w:type="dxa"/>
          </w:tcPr>
          <w:p w:rsidR="00224C48" w:rsidRPr="00AE0444" w:rsidRDefault="00224C48" w:rsidP="002E4F52">
            <w:pPr>
              <w:rPr>
                <w:rFonts w:ascii="Verdana" w:hAnsi="Verdana"/>
                <w:lang w:val="es-MX"/>
              </w:rPr>
            </w:pPr>
            <w:r w:rsidRPr="00AE0444">
              <w:rPr>
                <w:rFonts w:ascii="Verdana" w:hAnsi="Verdana"/>
                <w:lang w:val="es-MX"/>
              </w:rPr>
              <w:t>BC</w:t>
            </w:r>
          </w:p>
        </w:tc>
        <w:tc>
          <w:tcPr>
            <w:tcW w:w="6838" w:type="dxa"/>
          </w:tcPr>
          <w:p w:rsidR="00224C48" w:rsidRPr="00AE0444" w:rsidRDefault="00224C48" w:rsidP="002E4F52">
            <w:pPr>
              <w:rPr>
                <w:rFonts w:ascii="Verdana" w:hAnsi="Verdana"/>
                <w:lang w:val="es-MX"/>
              </w:rPr>
            </w:pPr>
            <w:r w:rsidRPr="00AE0444">
              <w:rPr>
                <w:rFonts w:ascii="Verdana" w:hAnsi="Verdana"/>
                <w:lang w:val="es-MX"/>
              </w:rPr>
              <w:t>Carbono negro</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SLCP</w:t>
            </w:r>
          </w:p>
        </w:tc>
        <w:tc>
          <w:tcPr>
            <w:tcW w:w="6838" w:type="dxa"/>
          </w:tcPr>
          <w:p w:rsidR="00F730F9" w:rsidRPr="00AE0444" w:rsidRDefault="00235C1C" w:rsidP="002E4F52">
            <w:pPr>
              <w:rPr>
                <w:rFonts w:ascii="Verdana" w:hAnsi="Verdana"/>
                <w:lang w:val="es-MX"/>
              </w:rPr>
            </w:pPr>
            <w:r w:rsidRPr="00AE0444">
              <w:rPr>
                <w:rFonts w:ascii="Verdana" w:hAnsi="Verdana"/>
                <w:lang w:val="es-MX"/>
              </w:rPr>
              <w:t>agentes climáticos de corta duración</w:t>
            </w:r>
            <w:r w:rsidR="00F730F9" w:rsidRPr="00AE0444">
              <w:rPr>
                <w:rFonts w:ascii="Verdana" w:hAnsi="Verdana"/>
                <w:lang w:val="es-MX"/>
              </w:rPr>
              <w:t xml:space="preserve"> (</w:t>
            </w:r>
            <w:r w:rsidR="00F730F9" w:rsidRPr="00AE0444">
              <w:rPr>
                <w:rFonts w:ascii="Verdana" w:hAnsi="Verdana"/>
                <w:i/>
                <w:lang w:val="es-MX"/>
              </w:rPr>
              <w:t>short-</w:t>
            </w:r>
            <w:proofErr w:type="spellStart"/>
            <w:r w:rsidR="00F730F9" w:rsidRPr="00AE0444">
              <w:rPr>
                <w:rFonts w:ascii="Verdana" w:hAnsi="Verdana"/>
                <w:i/>
                <w:lang w:val="es-MX"/>
              </w:rPr>
              <w:t>lived</w:t>
            </w:r>
            <w:proofErr w:type="spellEnd"/>
            <w:r w:rsidR="00F730F9" w:rsidRPr="00AE0444">
              <w:rPr>
                <w:rFonts w:ascii="Verdana" w:hAnsi="Verdana"/>
                <w:i/>
                <w:lang w:val="es-MX"/>
              </w:rPr>
              <w:t xml:space="preserve"> </w:t>
            </w:r>
            <w:proofErr w:type="spellStart"/>
            <w:r w:rsidR="00F730F9" w:rsidRPr="00AE0444">
              <w:rPr>
                <w:rFonts w:ascii="Verdana" w:hAnsi="Verdana"/>
                <w:i/>
                <w:lang w:val="es-MX"/>
              </w:rPr>
              <w:t>climate</w:t>
            </w:r>
            <w:proofErr w:type="spellEnd"/>
            <w:r w:rsidR="00F730F9" w:rsidRPr="00AE0444">
              <w:rPr>
                <w:rFonts w:ascii="Verdana" w:hAnsi="Verdana"/>
                <w:i/>
                <w:lang w:val="es-MX"/>
              </w:rPr>
              <w:t xml:space="preserve"> </w:t>
            </w:r>
            <w:proofErr w:type="spellStart"/>
            <w:r w:rsidR="00F730F9" w:rsidRPr="00AE0444">
              <w:rPr>
                <w:rFonts w:ascii="Verdana" w:hAnsi="Verdana"/>
                <w:i/>
                <w:lang w:val="es-MX"/>
              </w:rPr>
              <w:t>polllutants</w:t>
            </w:r>
            <w:proofErr w:type="spellEnd"/>
            <w:r w:rsidR="00F730F9" w:rsidRPr="00AE0444">
              <w:rPr>
                <w:rFonts w:ascii="Verdana" w:hAnsi="Verdana"/>
                <w:lang w:val="es-MX"/>
              </w:rPr>
              <w:t>)</w:t>
            </w:r>
          </w:p>
        </w:tc>
      </w:tr>
      <w:tr w:rsidR="00F730F9" w:rsidRPr="00E40278">
        <w:trPr>
          <w:trHeight w:val="440"/>
        </w:trPr>
        <w:tc>
          <w:tcPr>
            <w:tcW w:w="2184" w:type="dxa"/>
          </w:tcPr>
          <w:p w:rsidR="00F730F9" w:rsidRPr="00AE0444" w:rsidRDefault="00235C1C" w:rsidP="002E4F52">
            <w:pPr>
              <w:rPr>
                <w:rFonts w:ascii="Verdana" w:hAnsi="Verdana"/>
                <w:lang w:val="es-MX"/>
              </w:rPr>
            </w:pPr>
            <w:r w:rsidRPr="00AE0444">
              <w:rPr>
                <w:rFonts w:ascii="Verdana" w:hAnsi="Verdana"/>
                <w:lang w:val="es-MX"/>
              </w:rPr>
              <w:t>WEC</w:t>
            </w:r>
          </w:p>
        </w:tc>
        <w:tc>
          <w:tcPr>
            <w:tcW w:w="6838" w:type="dxa"/>
          </w:tcPr>
          <w:p w:rsidR="00F730F9" w:rsidRPr="00AE0444" w:rsidRDefault="00235C1C" w:rsidP="002E4F52">
            <w:pPr>
              <w:rPr>
                <w:rFonts w:ascii="Verdana" w:hAnsi="Verdana"/>
                <w:i/>
                <w:lang w:val="es-MX"/>
              </w:rPr>
            </w:pPr>
            <w:r w:rsidRPr="00AE0444">
              <w:rPr>
                <w:rFonts w:ascii="Verdana" w:hAnsi="Verdana"/>
                <w:lang w:val="es-MX"/>
              </w:rPr>
              <w:t>Consejo Mundial de Energía</w:t>
            </w:r>
            <w:r w:rsidR="004845C8" w:rsidRPr="00AE0444">
              <w:rPr>
                <w:rFonts w:ascii="Verdana" w:hAnsi="Verdana"/>
                <w:lang w:val="es-MX"/>
              </w:rPr>
              <w:t xml:space="preserve"> (</w:t>
            </w:r>
            <w:proofErr w:type="spellStart"/>
            <w:r w:rsidR="004845C8" w:rsidRPr="00AE0444">
              <w:rPr>
                <w:rFonts w:ascii="Verdana" w:hAnsi="Verdana"/>
                <w:i/>
                <w:lang w:val="es-MX"/>
              </w:rPr>
              <w:t>World</w:t>
            </w:r>
            <w:proofErr w:type="spellEnd"/>
            <w:r w:rsidR="004845C8" w:rsidRPr="00AE0444">
              <w:rPr>
                <w:rFonts w:ascii="Verdana" w:hAnsi="Verdana"/>
                <w:i/>
                <w:lang w:val="es-MX"/>
              </w:rPr>
              <w:t xml:space="preserve"> </w:t>
            </w:r>
            <w:proofErr w:type="spellStart"/>
            <w:r w:rsidR="004845C8" w:rsidRPr="00AE0444">
              <w:rPr>
                <w:rFonts w:ascii="Verdana" w:hAnsi="Verdana"/>
                <w:i/>
                <w:lang w:val="es-MX"/>
              </w:rPr>
              <w:t>Energy</w:t>
            </w:r>
            <w:proofErr w:type="spellEnd"/>
            <w:r w:rsidR="004845C8" w:rsidRPr="00AE0444">
              <w:rPr>
                <w:rFonts w:ascii="Verdana" w:hAnsi="Verdana"/>
                <w:i/>
                <w:lang w:val="es-MX"/>
              </w:rPr>
              <w:t xml:space="preserve"> Council)</w:t>
            </w:r>
          </w:p>
        </w:tc>
      </w:tr>
    </w:tbl>
    <w:p w:rsidR="001F54FC" w:rsidRPr="00AE0444" w:rsidRDefault="001F54FC" w:rsidP="002E4F52">
      <w:pPr>
        <w:rPr>
          <w:rFonts w:ascii="Verdana" w:eastAsiaTheme="majorEastAsia" w:hAnsi="Verdana" w:cstheme="majorBidi"/>
          <w:b/>
          <w:bCs/>
          <w:color w:val="345A8A" w:themeColor="accent1" w:themeShade="B5"/>
          <w:sz w:val="32"/>
          <w:szCs w:val="32"/>
          <w:lang w:val="es-MX"/>
        </w:rPr>
      </w:pPr>
    </w:p>
    <w:p w:rsidR="005E3FA5" w:rsidRPr="00AE0444" w:rsidRDefault="005E3FA5" w:rsidP="002E4F52">
      <w:pPr>
        <w:jc w:val="center"/>
        <w:rPr>
          <w:rFonts w:ascii="Verdana" w:hAnsi="Verdana"/>
          <w:b/>
          <w:lang w:val="es-MX"/>
        </w:rPr>
      </w:pPr>
    </w:p>
    <w:p w:rsidR="001F54FC" w:rsidRPr="00AE0444" w:rsidRDefault="00235C1C" w:rsidP="002E4F52">
      <w:pPr>
        <w:rPr>
          <w:rFonts w:ascii="Verdana" w:hAnsi="Verdana"/>
          <w:b/>
          <w:lang w:val="es-MX"/>
        </w:rPr>
      </w:pPr>
      <w:r w:rsidRPr="00AE0444">
        <w:rPr>
          <w:rFonts w:ascii="Verdana" w:hAnsi="Verdana"/>
          <w:b/>
          <w:lang w:val="es-MX"/>
        </w:rPr>
        <w:br w:type="page"/>
      </w:r>
    </w:p>
    <w:p w:rsidR="005E3FA5" w:rsidRPr="00AE0444" w:rsidRDefault="004845C8" w:rsidP="00647205">
      <w:pPr>
        <w:pStyle w:val="Ttulo1"/>
        <w:jc w:val="center"/>
        <w:rPr>
          <w:rFonts w:ascii="Verdana" w:hAnsi="Verdana"/>
          <w:lang w:val="es-MX"/>
        </w:rPr>
      </w:pPr>
      <w:bookmarkStart w:id="1" w:name="_Toc371079854"/>
      <w:r w:rsidRPr="00AE0444">
        <w:rPr>
          <w:rFonts w:ascii="Verdana" w:hAnsi="Verdana"/>
          <w:lang w:val="es-MX"/>
        </w:rPr>
        <w:lastRenderedPageBreak/>
        <w:t>Índice</w:t>
      </w:r>
      <w:bookmarkEnd w:id="1"/>
    </w:p>
    <w:p w:rsidR="005E3FA5" w:rsidRPr="00AE0444" w:rsidRDefault="005E3FA5" w:rsidP="002E4F52">
      <w:pPr>
        <w:jc w:val="center"/>
        <w:rPr>
          <w:rFonts w:ascii="Verdana" w:hAnsi="Verdana"/>
          <w:b/>
          <w:lang w:val="es-MX"/>
        </w:rPr>
      </w:pPr>
    </w:p>
    <w:p w:rsidR="005E3FA5" w:rsidRPr="00AE0444" w:rsidRDefault="005E3FA5" w:rsidP="002E4F52">
      <w:pPr>
        <w:jc w:val="center"/>
        <w:rPr>
          <w:rFonts w:ascii="Verdana" w:hAnsi="Verdana"/>
          <w:b/>
          <w:lang w:val="es-MX"/>
        </w:rPr>
      </w:pPr>
    </w:p>
    <w:p w:rsidR="00934678" w:rsidRPr="00AE0444" w:rsidRDefault="006D7715" w:rsidP="00934678">
      <w:pPr>
        <w:pStyle w:val="TDC1"/>
        <w:rPr>
          <w:rFonts w:ascii="Verdana" w:hAnsi="Verdana"/>
          <w:sz w:val="22"/>
          <w:szCs w:val="22"/>
          <w:lang w:eastAsia="en-GB"/>
        </w:rPr>
      </w:pPr>
      <w:r w:rsidRPr="006D7715">
        <w:rPr>
          <w:rFonts w:ascii="Verdana" w:hAnsi="Verdana"/>
          <w:sz w:val="22"/>
        </w:rPr>
        <w:fldChar w:fldCharType="begin"/>
      </w:r>
      <w:r w:rsidR="00235C1C" w:rsidRPr="00AE0444">
        <w:rPr>
          <w:rFonts w:ascii="Verdana" w:hAnsi="Verdana"/>
          <w:sz w:val="22"/>
        </w:rPr>
        <w:instrText xml:space="preserve"> TOC \o "1-3" </w:instrText>
      </w:r>
      <w:r w:rsidRPr="006D7715">
        <w:rPr>
          <w:rFonts w:ascii="Verdana" w:hAnsi="Verdana"/>
          <w:sz w:val="22"/>
        </w:rPr>
        <w:fldChar w:fldCharType="separate"/>
      </w:r>
      <w:r w:rsidR="00934678" w:rsidRPr="00AE0444">
        <w:rPr>
          <w:rFonts w:ascii="Verdana" w:hAnsi="Verdana"/>
        </w:rPr>
        <w:t>Siglas y acrónimos</w:t>
      </w:r>
      <w:r w:rsidR="00934678" w:rsidRPr="00AE0444">
        <w:rPr>
          <w:rFonts w:ascii="Verdana" w:hAnsi="Verdana"/>
        </w:rPr>
        <w:tab/>
      </w:r>
      <w:r w:rsidRPr="00AE0444">
        <w:rPr>
          <w:rFonts w:ascii="Verdana" w:hAnsi="Verdana"/>
        </w:rPr>
        <w:fldChar w:fldCharType="begin"/>
      </w:r>
      <w:r w:rsidR="00934678" w:rsidRPr="00AE0444">
        <w:rPr>
          <w:rFonts w:ascii="Verdana" w:hAnsi="Verdana"/>
        </w:rPr>
        <w:instrText xml:space="preserve"> PAGEREF _Toc371079853 \h </w:instrText>
      </w:r>
      <w:r w:rsidRPr="00AE0444">
        <w:rPr>
          <w:rFonts w:ascii="Verdana" w:hAnsi="Verdana"/>
        </w:rPr>
      </w:r>
      <w:r w:rsidRPr="00AE0444">
        <w:rPr>
          <w:rFonts w:ascii="Verdana" w:hAnsi="Verdana"/>
        </w:rPr>
        <w:fldChar w:fldCharType="separate"/>
      </w:r>
      <w:r w:rsidR="00934678" w:rsidRPr="00AE0444">
        <w:rPr>
          <w:rFonts w:ascii="Verdana" w:hAnsi="Verdana"/>
        </w:rPr>
        <w:t>4</w:t>
      </w:r>
      <w:r w:rsidRPr="00AE0444">
        <w:rPr>
          <w:rFonts w:ascii="Verdana" w:hAnsi="Verdana"/>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Índice</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_Toc371079854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5</w:t>
      </w:r>
      <w:r w:rsidR="006D7715" w:rsidRPr="00AE0444">
        <w:rPr>
          <w:rFonts w:ascii="Verdana" w:hAnsi="Verdana"/>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Prólogo</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_Toc371079855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7</w:t>
      </w:r>
      <w:r w:rsidR="006D7715" w:rsidRPr="00AE0444">
        <w:rPr>
          <w:rFonts w:ascii="Verdana" w:hAnsi="Verdana"/>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Antecedentes</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_Toc371079856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7</w:t>
      </w:r>
      <w:r w:rsidR="006D7715" w:rsidRPr="00AE0444">
        <w:rPr>
          <w:rFonts w:ascii="Verdana" w:hAnsi="Verdana"/>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La Red Intergubernamental de Contaminación Atmosférica</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_Toc371079857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8</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Elementos para la cooperación regional</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_Toc371079858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9</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Gobernabilidad nacional y regional del medio ambiente</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_Toc371079859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10</w:t>
      </w:r>
      <w:r w:rsidR="006D7715" w:rsidRPr="00AE0444">
        <w:rPr>
          <w:rFonts w:ascii="Verdana" w:hAnsi="Verdana"/>
          <w:noProof/>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Objetivos del Plan de Acción Regional</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_Toc371079860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11</w:t>
      </w:r>
      <w:r w:rsidR="006D7715" w:rsidRPr="00AE0444">
        <w:rPr>
          <w:rFonts w:ascii="Verdana" w:hAnsi="Verdana"/>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Objetivo superior</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_Toc371079861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11</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Objetivos regionales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_Toc371079862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11</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Objetivos específicos por país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_Toc371079863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12</w:t>
      </w:r>
      <w:r w:rsidR="006D7715" w:rsidRPr="00AE0444">
        <w:rPr>
          <w:rFonts w:ascii="Verdana" w:hAnsi="Verdana"/>
          <w:noProof/>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Estrategia</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_Toc371079864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12</w:t>
      </w:r>
      <w:r w:rsidR="006D7715" w:rsidRPr="00AE0444">
        <w:rPr>
          <w:rFonts w:ascii="Verdana" w:hAnsi="Verdana"/>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Contaminantes Prioritarios</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_Toc371079865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14</w:t>
      </w:r>
      <w:r w:rsidR="006D7715" w:rsidRPr="00AE0444">
        <w:rPr>
          <w:rFonts w:ascii="Verdana" w:hAnsi="Verdana"/>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Material Particulado (MP)</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_Toc371079866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14</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Carbono negro</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_Toc371079867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15</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Ozono troposférico</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_Toc371079868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15</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Óxidos de Nitrógeno</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_Toc371079869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16</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Hidrocarburos, incluyendo los Compuestos Orgánicos Volátiles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_Toc371079870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16</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Dióxido de Azufre</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_Toc371079871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17</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Monóxido de Carbono (CO)</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_Toc371079872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17</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Compuestos Tóxicos del Aire</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_Toc371079873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17</w:t>
      </w:r>
      <w:r w:rsidR="006D7715" w:rsidRPr="00AE0444">
        <w:rPr>
          <w:rFonts w:ascii="Verdana" w:hAnsi="Verdana"/>
          <w:noProof/>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Acciones sectoriales estratégicas</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_Toc371079874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17</w:t>
      </w:r>
      <w:r w:rsidR="006D7715" w:rsidRPr="00AE0444">
        <w:rPr>
          <w:rFonts w:ascii="Verdana" w:hAnsi="Verdana"/>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Sector transportes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_Toc371079875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18</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Producción de ladrillos y cerámica</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_Toc371079876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21</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Uso de biomasa para cocinar y para la calefacción</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_Toc371079877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22</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Centrales termoeléctricas e  instalaciones industriales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_Toc371079878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23</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Explotación y transformación de hidrocarburos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_Toc371079879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24</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Gestión de residuos sólidos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_Toc371079880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24</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Gestión de aguas residuales tratadas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_Toc371079881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25</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Agricultura, silvicultura y ganadería</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_Toc371079882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25</w:t>
      </w:r>
      <w:r w:rsidR="006D7715" w:rsidRPr="00AE0444">
        <w:rPr>
          <w:rFonts w:ascii="Verdana" w:hAnsi="Verdana"/>
          <w:noProof/>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Componentes regionales</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_Toc371079883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26</w:t>
      </w:r>
      <w:r w:rsidR="006D7715" w:rsidRPr="00AE0444">
        <w:rPr>
          <w:rFonts w:ascii="Verdana" w:hAnsi="Verdana"/>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Componente 1. Desarrollo y fortalecimiento de capacidades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_Toc371079884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27</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Componente 2. Diálogo sobre políticas, coordinación y cooperación</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_Toc371079885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28</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Componente 3. Metodologías para una evaluación integrada de políticas, programas y proyectos</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_Toc371079886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29</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Componente 4. Agenda de investigación</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_Toc371079887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29</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Componente 5. Sensibilización y divulgación</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_Toc371079888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30</w:t>
      </w:r>
      <w:r w:rsidR="006D7715" w:rsidRPr="00AE0444">
        <w:rPr>
          <w:rFonts w:ascii="Verdana" w:hAnsi="Verdana"/>
          <w:noProof/>
        </w:rPr>
        <w:fldChar w:fldCharType="end"/>
      </w:r>
    </w:p>
    <w:p w:rsidR="00934678" w:rsidRPr="00AE0444" w:rsidRDefault="00934678">
      <w:pPr>
        <w:pStyle w:val="TDC3"/>
        <w:tabs>
          <w:tab w:val="right" w:leader="dot" w:pos="8904"/>
        </w:tabs>
        <w:rPr>
          <w:rFonts w:ascii="Verdana" w:hAnsi="Verdana"/>
          <w:noProof/>
          <w:sz w:val="22"/>
          <w:szCs w:val="22"/>
          <w:lang w:val="es-MX" w:eastAsia="en-GB"/>
        </w:rPr>
      </w:pPr>
      <w:r w:rsidRPr="00AE0444">
        <w:rPr>
          <w:rFonts w:ascii="Verdana" w:hAnsi="Verdana"/>
          <w:noProof/>
          <w:lang w:val="es-MX"/>
        </w:rPr>
        <w:t>Componente 6. Seguimiento y evaluación del plan de acción regional</w:t>
      </w:r>
      <w:r w:rsidRPr="00AE0444">
        <w:rPr>
          <w:rFonts w:ascii="Verdana" w:hAnsi="Verdana"/>
          <w:noProof/>
          <w:lang w:val="es-MX"/>
        </w:rPr>
        <w:tab/>
      </w:r>
      <w:r w:rsidR="006D7715" w:rsidRPr="00AE0444">
        <w:rPr>
          <w:rFonts w:ascii="Verdana" w:hAnsi="Verdana"/>
          <w:noProof/>
        </w:rPr>
        <w:fldChar w:fldCharType="begin"/>
      </w:r>
      <w:r w:rsidRPr="00AE0444">
        <w:rPr>
          <w:rFonts w:ascii="Verdana" w:hAnsi="Verdana"/>
          <w:noProof/>
          <w:lang w:val="es-MX"/>
        </w:rPr>
        <w:instrText xml:space="preserve"> PAGEREF _Toc371079889 \h </w:instrText>
      </w:r>
      <w:r w:rsidR="006D7715" w:rsidRPr="00AE0444">
        <w:rPr>
          <w:rFonts w:ascii="Verdana" w:hAnsi="Verdana"/>
          <w:noProof/>
        </w:rPr>
      </w:r>
      <w:r w:rsidR="006D7715" w:rsidRPr="00AE0444">
        <w:rPr>
          <w:rFonts w:ascii="Verdana" w:hAnsi="Verdana"/>
          <w:noProof/>
        </w:rPr>
        <w:fldChar w:fldCharType="separate"/>
      </w:r>
      <w:r w:rsidRPr="00AE0444">
        <w:rPr>
          <w:rFonts w:ascii="Verdana" w:hAnsi="Verdana"/>
          <w:noProof/>
          <w:lang w:val="es-MX"/>
        </w:rPr>
        <w:t>30</w:t>
      </w:r>
      <w:r w:rsidR="006D7715" w:rsidRPr="00AE0444">
        <w:rPr>
          <w:rFonts w:ascii="Verdana" w:hAnsi="Verdana"/>
          <w:noProof/>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Metas a mediano plazo</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_Toc371079890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31</w:t>
      </w:r>
      <w:r w:rsidR="006D7715" w:rsidRPr="00AE0444">
        <w:rPr>
          <w:rFonts w:ascii="Verdana" w:hAnsi="Verdana"/>
        </w:rPr>
        <w:fldChar w:fldCharType="end"/>
      </w:r>
    </w:p>
    <w:p w:rsidR="00934678" w:rsidRPr="00AE0444" w:rsidRDefault="00934678" w:rsidP="00934678">
      <w:pPr>
        <w:pStyle w:val="TDC1"/>
        <w:rPr>
          <w:rFonts w:ascii="Verdana" w:hAnsi="Verdana"/>
          <w:sz w:val="22"/>
          <w:szCs w:val="22"/>
          <w:lang w:eastAsia="en-GB"/>
        </w:rPr>
      </w:pPr>
      <w:r w:rsidRPr="00AE0444">
        <w:rPr>
          <w:rFonts w:ascii="Verdana" w:hAnsi="Verdana"/>
        </w:rPr>
        <w:t>Recursos y financiamiento</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_Toc371079891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31</w:t>
      </w:r>
      <w:r w:rsidR="006D7715" w:rsidRPr="00AE0444">
        <w:rPr>
          <w:rFonts w:ascii="Verdana" w:hAnsi="Verdana"/>
        </w:rPr>
        <w:fldChar w:fldCharType="end"/>
      </w:r>
    </w:p>
    <w:p w:rsidR="00934678" w:rsidRPr="00AE0444" w:rsidRDefault="00934678" w:rsidP="00934678">
      <w:pPr>
        <w:pStyle w:val="TDC1"/>
        <w:rPr>
          <w:rFonts w:ascii="Verdana" w:hAnsi="Verdana"/>
          <w:sz w:val="22"/>
          <w:szCs w:val="22"/>
          <w:lang w:val="en-GB" w:eastAsia="en-GB"/>
        </w:rPr>
      </w:pPr>
      <w:r w:rsidRPr="00AE0444">
        <w:rPr>
          <w:rFonts w:ascii="Verdana" w:hAnsi="Verdana"/>
        </w:rPr>
        <w:lastRenderedPageBreak/>
        <w:t>Referencias</w:t>
      </w:r>
      <w:r w:rsidRPr="00AE0444">
        <w:rPr>
          <w:rFonts w:ascii="Verdana" w:hAnsi="Verdana"/>
        </w:rPr>
        <w:tab/>
      </w:r>
      <w:r w:rsidR="006D7715" w:rsidRPr="00AE0444">
        <w:rPr>
          <w:rFonts w:ascii="Verdana" w:hAnsi="Verdana"/>
        </w:rPr>
        <w:fldChar w:fldCharType="begin"/>
      </w:r>
      <w:r w:rsidRPr="00AE0444">
        <w:rPr>
          <w:rFonts w:ascii="Verdana" w:hAnsi="Verdana"/>
        </w:rPr>
        <w:instrText xml:space="preserve"> PAGEREF _Toc371079892 \h </w:instrText>
      </w:r>
      <w:r w:rsidR="006D7715" w:rsidRPr="00AE0444">
        <w:rPr>
          <w:rFonts w:ascii="Verdana" w:hAnsi="Verdana"/>
        </w:rPr>
      </w:r>
      <w:r w:rsidR="006D7715" w:rsidRPr="00AE0444">
        <w:rPr>
          <w:rFonts w:ascii="Verdana" w:hAnsi="Verdana"/>
        </w:rPr>
        <w:fldChar w:fldCharType="separate"/>
      </w:r>
      <w:r w:rsidRPr="00AE0444">
        <w:rPr>
          <w:rFonts w:ascii="Verdana" w:hAnsi="Verdana"/>
        </w:rPr>
        <w:t>32</w:t>
      </w:r>
      <w:r w:rsidR="006D7715" w:rsidRPr="00AE0444">
        <w:rPr>
          <w:rFonts w:ascii="Verdana" w:hAnsi="Verdana"/>
        </w:rPr>
        <w:fldChar w:fldCharType="end"/>
      </w:r>
    </w:p>
    <w:p w:rsidR="00303DFC" w:rsidRPr="00AE0444" w:rsidRDefault="006D7715" w:rsidP="00EC1408">
      <w:pPr>
        <w:pStyle w:val="TDC1"/>
        <w:rPr>
          <w:rFonts w:ascii="Verdana" w:hAnsi="Verdana"/>
          <w:b w:val="0"/>
          <w:sz w:val="22"/>
        </w:rPr>
      </w:pPr>
      <w:r w:rsidRPr="00AE0444">
        <w:rPr>
          <w:rFonts w:ascii="Verdana" w:hAnsi="Verdana"/>
        </w:rPr>
        <w:fldChar w:fldCharType="end"/>
      </w:r>
      <w:r w:rsidR="00235C1C" w:rsidRPr="00AE0444">
        <w:rPr>
          <w:rFonts w:ascii="Verdana" w:hAnsi="Verdana"/>
          <w:sz w:val="22"/>
        </w:rPr>
        <w:br w:type="page"/>
      </w:r>
    </w:p>
    <w:p w:rsidR="008D4DFD" w:rsidRPr="00AE0444" w:rsidRDefault="00235C1C" w:rsidP="005A5ABB">
      <w:pPr>
        <w:pStyle w:val="Ttulo1"/>
        <w:rPr>
          <w:rFonts w:ascii="Verdana" w:hAnsi="Verdana"/>
          <w:lang w:val="es-MX"/>
        </w:rPr>
      </w:pPr>
      <w:bookmarkStart w:id="2" w:name="_Toc371079855"/>
      <w:r w:rsidRPr="00AE0444">
        <w:rPr>
          <w:rFonts w:ascii="Verdana" w:hAnsi="Verdana"/>
          <w:lang w:val="es-MX"/>
        </w:rPr>
        <w:lastRenderedPageBreak/>
        <w:t>Prólogo</w:t>
      </w:r>
      <w:bookmarkEnd w:id="2"/>
    </w:p>
    <w:p w:rsidR="008D4DFD" w:rsidRPr="00AE0444" w:rsidRDefault="008D4DFD" w:rsidP="002E4F52">
      <w:pPr>
        <w:rPr>
          <w:rFonts w:ascii="Verdana" w:hAnsi="Verdana"/>
          <w:b/>
          <w:lang w:val="es-MX"/>
        </w:rPr>
      </w:pPr>
    </w:p>
    <w:p w:rsidR="007936E1" w:rsidRPr="00AE0444" w:rsidRDefault="00235C1C" w:rsidP="005F2E4E">
      <w:pPr>
        <w:pStyle w:val="DecisionesCharCharChar"/>
        <w:numPr>
          <w:ilvl w:val="0"/>
          <w:numId w:val="20"/>
        </w:numPr>
        <w:spacing w:before="0"/>
        <w:jc w:val="both"/>
        <w:outlineLvl w:val="3"/>
        <w:rPr>
          <w:rFonts w:eastAsiaTheme="minorEastAsia" w:cstheme="minorBidi"/>
          <w:b w:val="0"/>
          <w:smallCaps w:val="0"/>
          <w:sz w:val="22"/>
          <w:szCs w:val="22"/>
          <w:lang w:val="es-MX" w:eastAsia="en-US"/>
        </w:rPr>
      </w:pPr>
      <w:r w:rsidRPr="00AE0444">
        <w:rPr>
          <w:rFonts w:eastAsiaTheme="minorEastAsia" w:cstheme="minorBidi"/>
          <w:b w:val="0"/>
          <w:smallCaps w:val="0"/>
          <w:sz w:val="22"/>
          <w:szCs w:val="22"/>
          <w:lang w:val="es-MX" w:eastAsia="en-US"/>
        </w:rPr>
        <w:t xml:space="preserve">El presente documento </w:t>
      </w:r>
      <w:r w:rsidR="003E4430" w:rsidRPr="00AE0444">
        <w:rPr>
          <w:rFonts w:eastAsiaTheme="minorEastAsia" w:cstheme="minorBidi"/>
          <w:b w:val="0"/>
          <w:smallCaps w:val="0"/>
          <w:sz w:val="22"/>
          <w:szCs w:val="22"/>
          <w:lang w:val="es-MX" w:eastAsia="en-US"/>
        </w:rPr>
        <w:t xml:space="preserve">fue preparado con objeto de avanzar en la implementación de las </w:t>
      </w:r>
      <w:r w:rsidRPr="00AE0444">
        <w:rPr>
          <w:rFonts w:eastAsiaTheme="minorEastAsia" w:cstheme="minorBidi"/>
          <w:b w:val="0"/>
          <w:smallCaps w:val="0"/>
          <w:sz w:val="22"/>
          <w:szCs w:val="22"/>
          <w:lang w:val="es-MX" w:eastAsia="en-US"/>
        </w:rPr>
        <w:t xml:space="preserve">decisiones del Foro de Ministros de Medio Ambiente de América Latina y el Caribe orientadas a: a) la creación de la Red Intergubernamental de Contaminación Atmosférica de América Latina y el Caribe, y b) la elaboración de un plan </w:t>
      </w:r>
      <w:r w:rsidR="0086740A" w:rsidRPr="00AE0444">
        <w:rPr>
          <w:rFonts w:eastAsiaTheme="minorEastAsia" w:cstheme="minorBidi"/>
          <w:b w:val="0"/>
          <w:smallCaps w:val="0"/>
          <w:sz w:val="22"/>
          <w:szCs w:val="22"/>
          <w:lang w:val="es-MX" w:eastAsia="en-US"/>
        </w:rPr>
        <w:t xml:space="preserve">regional </w:t>
      </w:r>
      <w:r w:rsidRPr="00AE0444">
        <w:rPr>
          <w:rFonts w:eastAsiaTheme="minorEastAsia" w:cstheme="minorBidi"/>
          <w:b w:val="0"/>
          <w:smallCaps w:val="0"/>
          <w:sz w:val="22"/>
          <w:szCs w:val="22"/>
          <w:lang w:val="es-MX" w:eastAsia="en-US"/>
        </w:rPr>
        <w:t>de acción que guíe su funcionamiento. Además de tener en cuenta los elementos contenidos en el documento UNEP/LAC-IGWG.XVIII/7</w:t>
      </w:r>
      <w:r w:rsidR="00DA63A5" w:rsidRPr="00AE0444">
        <w:rPr>
          <w:rFonts w:eastAsiaTheme="minorEastAsia" w:cstheme="minorBidi"/>
          <w:b w:val="0"/>
          <w:smallCaps w:val="0"/>
          <w:sz w:val="22"/>
          <w:szCs w:val="22"/>
          <w:lang w:val="es-MX" w:eastAsia="en-US"/>
        </w:rPr>
        <w:t>,</w:t>
      </w:r>
      <w:r w:rsidRPr="00AE0444">
        <w:rPr>
          <w:rFonts w:eastAsiaTheme="minorEastAsia" w:cstheme="minorBidi"/>
          <w:b w:val="0"/>
          <w:smallCaps w:val="0"/>
          <w:sz w:val="22"/>
          <w:szCs w:val="22"/>
          <w:lang w:val="es-MX" w:eastAsia="en-US"/>
        </w:rPr>
        <w:t xml:space="preserve"> </w:t>
      </w:r>
      <w:r w:rsidR="00DA63A5" w:rsidRPr="00AE0444">
        <w:rPr>
          <w:rFonts w:eastAsiaTheme="minorEastAsia" w:cstheme="minorBidi"/>
          <w:b w:val="0"/>
          <w:smallCaps w:val="0"/>
          <w:sz w:val="22"/>
          <w:szCs w:val="22"/>
          <w:lang w:val="es-MX" w:eastAsia="en-US"/>
        </w:rPr>
        <w:t>“</w:t>
      </w:r>
      <w:r w:rsidRPr="00AE0444">
        <w:rPr>
          <w:rFonts w:eastAsiaTheme="minorEastAsia" w:cstheme="minorBidi"/>
          <w:b w:val="0"/>
          <w:smallCaps w:val="0"/>
          <w:sz w:val="22"/>
          <w:szCs w:val="22"/>
          <w:lang w:val="es-MX" w:eastAsia="en-US"/>
        </w:rPr>
        <w:t>Elementos para un Acuerdo Marco sobre Contaminación Atmosférica en América Latina y el Caribe</w:t>
      </w:r>
      <w:r w:rsidR="00DA63A5" w:rsidRPr="00AE0444">
        <w:rPr>
          <w:rFonts w:eastAsiaTheme="minorEastAsia" w:cstheme="minorBidi"/>
          <w:b w:val="0"/>
          <w:smallCaps w:val="0"/>
          <w:sz w:val="22"/>
          <w:szCs w:val="22"/>
          <w:lang w:val="es-MX" w:eastAsia="en-US"/>
        </w:rPr>
        <w:t>”</w:t>
      </w:r>
      <w:r w:rsidRPr="00AE0444">
        <w:rPr>
          <w:rFonts w:eastAsiaTheme="minorEastAsia" w:cstheme="minorBidi"/>
          <w:b w:val="0"/>
          <w:smallCaps w:val="0"/>
          <w:sz w:val="22"/>
          <w:szCs w:val="22"/>
          <w:lang w:val="es-MX" w:eastAsia="en-US"/>
        </w:rPr>
        <w:t xml:space="preserve">, este borrador de Plan de Acción Regional se ha visto enriquecido por las discusiones mantenidas </w:t>
      </w:r>
      <w:r w:rsidR="00DA63A5" w:rsidRPr="00AE0444">
        <w:rPr>
          <w:rFonts w:eastAsiaTheme="minorEastAsia" w:cstheme="minorBidi"/>
          <w:b w:val="0"/>
          <w:smallCaps w:val="0"/>
          <w:sz w:val="22"/>
          <w:szCs w:val="22"/>
          <w:lang w:val="es-MX" w:eastAsia="en-US"/>
        </w:rPr>
        <w:t xml:space="preserve">entre </w:t>
      </w:r>
      <w:r w:rsidRPr="00AE0444">
        <w:rPr>
          <w:rFonts w:eastAsiaTheme="minorEastAsia" w:cstheme="minorBidi"/>
          <w:b w:val="0"/>
          <w:smallCaps w:val="0"/>
          <w:sz w:val="22"/>
          <w:szCs w:val="22"/>
          <w:lang w:val="es-MX" w:eastAsia="en-US"/>
        </w:rPr>
        <w:t xml:space="preserve">los miembros de la Red Intergubernamental de Contaminación Atmosférica en las </w:t>
      </w:r>
      <w:r w:rsidR="00DA63A5" w:rsidRPr="00AE0444">
        <w:rPr>
          <w:rFonts w:eastAsiaTheme="minorEastAsia" w:cstheme="minorBidi"/>
          <w:b w:val="0"/>
          <w:smallCaps w:val="0"/>
          <w:sz w:val="22"/>
          <w:szCs w:val="22"/>
          <w:lang w:val="es-MX" w:eastAsia="en-US"/>
        </w:rPr>
        <w:t xml:space="preserve">cuales </w:t>
      </w:r>
      <w:r w:rsidRPr="00AE0444">
        <w:rPr>
          <w:rFonts w:eastAsiaTheme="minorEastAsia" w:cstheme="minorBidi"/>
          <w:b w:val="0"/>
          <w:smallCaps w:val="0"/>
          <w:sz w:val="22"/>
          <w:szCs w:val="22"/>
          <w:lang w:val="es-MX" w:eastAsia="en-US"/>
        </w:rPr>
        <w:t xml:space="preserve">participaron </w:t>
      </w:r>
      <w:r w:rsidR="00DA63A5" w:rsidRPr="00AE0444">
        <w:rPr>
          <w:rFonts w:eastAsiaTheme="minorEastAsia" w:cstheme="minorBidi"/>
          <w:b w:val="0"/>
          <w:smallCaps w:val="0"/>
          <w:sz w:val="22"/>
          <w:szCs w:val="22"/>
          <w:lang w:val="es-MX" w:eastAsia="en-US"/>
        </w:rPr>
        <w:t xml:space="preserve">también </w:t>
      </w:r>
      <w:r w:rsidRPr="00AE0444">
        <w:rPr>
          <w:rFonts w:eastAsiaTheme="minorEastAsia" w:cstheme="minorBidi"/>
          <w:b w:val="0"/>
          <w:smallCaps w:val="0"/>
          <w:sz w:val="22"/>
          <w:szCs w:val="22"/>
          <w:lang w:val="es-MX" w:eastAsia="en-US"/>
        </w:rPr>
        <w:t>expertos y actores clave.</w:t>
      </w:r>
      <w:r w:rsidRPr="00AE0444">
        <w:rPr>
          <w:rStyle w:val="Refdenotaalpie"/>
          <w:rFonts w:eastAsiaTheme="minorEastAsia" w:cstheme="minorBidi"/>
          <w:b w:val="0"/>
          <w:smallCaps w:val="0"/>
          <w:sz w:val="22"/>
          <w:szCs w:val="22"/>
          <w:lang w:val="es-MX" w:eastAsia="en-US"/>
        </w:rPr>
        <w:footnoteReference w:id="1"/>
      </w:r>
      <w:r w:rsidRPr="00AE0444">
        <w:rPr>
          <w:rFonts w:eastAsiaTheme="minorEastAsia" w:cstheme="minorBidi"/>
          <w:b w:val="0"/>
          <w:smallCaps w:val="0"/>
          <w:sz w:val="22"/>
          <w:szCs w:val="22"/>
          <w:lang w:val="es-MX" w:eastAsia="en-US"/>
        </w:rPr>
        <w:t xml:space="preserve"> </w:t>
      </w:r>
    </w:p>
    <w:p w:rsidR="00C0485D" w:rsidRPr="00AE0444" w:rsidRDefault="00235C1C" w:rsidP="00303DFC">
      <w:pPr>
        <w:pStyle w:val="Ttulo1"/>
        <w:rPr>
          <w:rFonts w:ascii="Verdana" w:hAnsi="Verdana"/>
          <w:lang w:val="es-MX"/>
        </w:rPr>
      </w:pPr>
      <w:bookmarkStart w:id="3" w:name="_Toc371079856"/>
      <w:r w:rsidRPr="00AE0444">
        <w:rPr>
          <w:rFonts w:ascii="Verdana" w:hAnsi="Verdana"/>
          <w:lang w:val="es-MX"/>
        </w:rPr>
        <w:t>Antecedentes</w:t>
      </w:r>
      <w:bookmarkEnd w:id="3"/>
    </w:p>
    <w:p w:rsidR="00A42DE8" w:rsidRPr="00AE0444" w:rsidRDefault="00A42DE8" w:rsidP="002E4F52">
      <w:pPr>
        <w:jc w:val="both"/>
        <w:rPr>
          <w:rFonts w:ascii="Verdana" w:hAnsi="Verdana"/>
          <w:lang w:val="es-MX"/>
        </w:rPr>
      </w:pPr>
    </w:p>
    <w:p w:rsidR="00740D17"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La contaminación atmosférica es una </w:t>
      </w:r>
      <w:r w:rsidR="0045707B" w:rsidRPr="00AE0444">
        <w:rPr>
          <w:rFonts w:ascii="Verdana" w:hAnsi="Verdana"/>
          <w:szCs w:val="22"/>
          <w:lang w:val="es-MX"/>
        </w:rPr>
        <w:t xml:space="preserve">seria </w:t>
      </w:r>
      <w:r w:rsidRPr="00AE0444">
        <w:rPr>
          <w:rFonts w:ascii="Verdana" w:hAnsi="Verdana"/>
          <w:szCs w:val="22"/>
          <w:lang w:val="es-MX"/>
        </w:rPr>
        <w:t xml:space="preserve">amenaza </w:t>
      </w:r>
      <w:r w:rsidR="00A25E43" w:rsidRPr="00AE0444">
        <w:rPr>
          <w:rFonts w:ascii="Verdana" w:hAnsi="Verdana"/>
          <w:szCs w:val="22"/>
          <w:lang w:val="es-MX"/>
        </w:rPr>
        <w:t>par</w:t>
      </w:r>
      <w:r w:rsidRPr="00AE0444">
        <w:rPr>
          <w:rFonts w:ascii="Verdana" w:hAnsi="Verdana"/>
          <w:szCs w:val="22"/>
          <w:lang w:val="es-MX"/>
        </w:rPr>
        <w:t xml:space="preserve">a la salud pública, el bienestar humano y la integridad de los ecosistemas. Entre sus efectos destacan una mayor mortalidad prematura, una morbilidad exacerbada, la pérdida de productividad, la degradación de los bosques, los daños en los cultivos y el aumento del calentamiento global, efectos que se propagan tanto a escala local, como a escala regional y mundial. Estos efectos nocivos </w:t>
      </w:r>
      <w:r w:rsidR="00A25E43" w:rsidRPr="00AE0444">
        <w:rPr>
          <w:rFonts w:ascii="Verdana" w:hAnsi="Verdana"/>
          <w:szCs w:val="22"/>
          <w:lang w:val="es-MX"/>
        </w:rPr>
        <w:t xml:space="preserve">imponen unos altísimos </w:t>
      </w:r>
      <w:r w:rsidRPr="00AE0444">
        <w:rPr>
          <w:rFonts w:ascii="Verdana" w:hAnsi="Verdana"/>
          <w:szCs w:val="22"/>
          <w:lang w:val="es-MX"/>
        </w:rPr>
        <w:t xml:space="preserve">costos, </w:t>
      </w:r>
      <w:r w:rsidR="0027284B" w:rsidRPr="00AE0444">
        <w:rPr>
          <w:rFonts w:ascii="Verdana" w:hAnsi="Verdana"/>
          <w:szCs w:val="22"/>
          <w:lang w:val="es-MX"/>
        </w:rPr>
        <w:t xml:space="preserve">son </w:t>
      </w:r>
      <w:r w:rsidRPr="00AE0444">
        <w:rPr>
          <w:rFonts w:ascii="Verdana" w:hAnsi="Verdana"/>
          <w:szCs w:val="22"/>
          <w:lang w:val="es-MX"/>
        </w:rPr>
        <w:t>moralmente inaceptables y perjudican principalmente a los grupos más vulnerables de la población, como son los niños y los ancianos, los enfermos y los pobres.</w:t>
      </w:r>
      <w:r w:rsidR="0045707B" w:rsidRPr="00AE0444">
        <w:rPr>
          <w:rFonts w:ascii="Verdana" w:hAnsi="Verdana"/>
          <w:szCs w:val="22"/>
          <w:lang w:val="es-MX"/>
        </w:rPr>
        <w:t xml:space="preserve"> Los efectos y costos de la contaminación atmosférica afectan severamente el logro de los Objetivos de Desarrollo del Milenio, así como el potencial de desarrollo de los países.</w:t>
      </w:r>
    </w:p>
    <w:p w:rsidR="00740D17" w:rsidRPr="00AE0444" w:rsidRDefault="00740D17" w:rsidP="00F218AE">
      <w:pPr>
        <w:jc w:val="both"/>
        <w:rPr>
          <w:rFonts w:ascii="Verdana" w:hAnsi="Verdana"/>
          <w:sz w:val="22"/>
          <w:szCs w:val="22"/>
          <w:lang w:val="es-MX"/>
        </w:rPr>
      </w:pPr>
    </w:p>
    <w:p w:rsidR="00E3769B" w:rsidRPr="00AE0444" w:rsidRDefault="0045707B" w:rsidP="005F2E4E">
      <w:pPr>
        <w:pStyle w:val="Prrafodelista"/>
        <w:numPr>
          <w:ilvl w:val="0"/>
          <w:numId w:val="20"/>
        </w:numPr>
        <w:rPr>
          <w:rFonts w:ascii="Verdana" w:hAnsi="Verdana"/>
          <w:szCs w:val="22"/>
          <w:lang w:val="es-MX"/>
        </w:rPr>
      </w:pPr>
      <w:r w:rsidRPr="00AE0444">
        <w:rPr>
          <w:rFonts w:ascii="Verdana" w:hAnsi="Verdana"/>
          <w:szCs w:val="22"/>
          <w:lang w:val="es-MX"/>
        </w:rPr>
        <w:t xml:space="preserve">En particular, la contaminación atmosférica constituye un grave problema en la región de América Latina y el Caribe. En las zonas urbanas de la región, la mala calidad del aire afecta a cientos de millones las personas, mientras que en muchas ciudades, la exposición a materia </w:t>
      </w:r>
      <w:proofErr w:type="spellStart"/>
      <w:r w:rsidRPr="00AE0444">
        <w:rPr>
          <w:rFonts w:ascii="Verdana" w:hAnsi="Verdana"/>
          <w:szCs w:val="22"/>
          <w:lang w:val="es-MX"/>
        </w:rPr>
        <w:t>particulada</w:t>
      </w:r>
      <w:proofErr w:type="spellEnd"/>
      <w:r w:rsidRPr="00AE0444">
        <w:rPr>
          <w:rFonts w:ascii="Verdana" w:hAnsi="Verdana"/>
          <w:szCs w:val="22"/>
          <w:lang w:val="es-MX"/>
        </w:rPr>
        <w:t xml:space="preserve"> (PM) y ozono (O3) son algunos de los riesgos más habituales y graves para la salud humana. La Organización </w:t>
      </w:r>
      <w:r w:rsidR="00A42DE8" w:rsidRPr="00AE0444">
        <w:rPr>
          <w:rFonts w:ascii="Verdana" w:hAnsi="Verdana"/>
          <w:szCs w:val="22"/>
          <w:lang w:val="es-MX"/>
        </w:rPr>
        <w:t>Panamericana</w:t>
      </w:r>
      <w:r w:rsidRPr="00AE0444">
        <w:rPr>
          <w:rFonts w:ascii="Verdana" w:hAnsi="Verdana"/>
          <w:szCs w:val="22"/>
          <w:lang w:val="es-MX"/>
        </w:rPr>
        <w:t xml:space="preserve"> de la Salud (</w:t>
      </w:r>
      <w:r w:rsidR="00FA77ED" w:rsidRPr="00AE0444">
        <w:rPr>
          <w:rFonts w:ascii="Verdana" w:hAnsi="Verdana"/>
          <w:szCs w:val="22"/>
          <w:lang w:val="es-MX"/>
        </w:rPr>
        <w:t>OMS</w:t>
      </w:r>
      <w:r w:rsidRPr="00AE0444">
        <w:rPr>
          <w:rFonts w:ascii="Verdana" w:hAnsi="Verdana"/>
          <w:szCs w:val="22"/>
          <w:lang w:val="es-MX"/>
        </w:rPr>
        <w:t xml:space="preserve">) estima que más de 100 millones de personas están expuestas a niveles de contaminación atmosférica superiores a los </w:t>
      </w:r>
      <w:r w:rsidR="00FA77ED" w:rsidRPr="00AE0444">
        <w:rPr>
          <w:rFonts w:ascii="Verdana" w:hAnsi="Verdana"/>
          <w:szCs w:val="22"/>
          <w:lang w:val="es-MX"/>
        </w:rPr>
        <w:t>lineamientos que recomienda</w:t>
      </w:r>
      <w:r w:rsidRPr="00AE0444">
        <w:rPr>
          <w:rFonts w:ascii="Verdana" w:hAnsi="Verdana"/>
          <w:szCs w:val="22"/>
          <w:lang w:val="es-MX"/>
        </w:rPr>
        <w:t xml:space="preserve">. </w:t>
      </w:r>
      <w:r w:rsidR="00FA77ED" w:rsidRPr="00AE0444">
        <w:rPr>
          <w:rFonts w:ascii="Verdana" w:hAnsi="Verdana"/>
          <w:szCs w:val="22"/>
          <w:lang w:val="es-MX"/>
        </w:rPr>
        <w:t>Además, estima</w:t>
      </w:r>
      <w:r w:rsidR="00A42DE8" w:rsidRPr="00AE0444">
        <w:rPr>
          <w:rFonts w:ascii="Verdana" w:hAnsi="Verdana"/>
          <w:szCs w:val="22"/>
          <w:lang w:val="es-MX"/>
        </w:rPr>
        <w:t xml:space="preserve"> </w:t>
      </w:r>
      <w:r w:rsidRPr="00AE0444">
        <w:rPr>
          <w:rFonts w:ascii="Verdana" w:hAnsi="Verdana"/>
          <w:szCs w:val="22"/>
          <w:lang w:val="es-MX"/>
        </w:rPr>
        <w:t xml:space="preserve">que la contaminación atmosférica </w:t>
      </w:r>
      <w:r w:rsidR="00FA77ED" w:rsidRPr="00AE0444">
        <w:rPr>
          <w:rFonts w:ascii="Verdana" w:hAnsi="Verdana"/>
          <w:szCs w:val="22"/>
          <w:lang w:val="es-MX"/>
        </w:rPr>
        <w:t xml:space="preserve">en </w:t>
      </w:r>
      <w:r w:rsidRPr="00AE0444">
        <w:rPr>
          <w:rFonts w:ascii="Verdana" w:hAnsi="Verdana"/>
          <w:szCs w:val="22"/>
          <w:lang w:val="es-MX"/>
        </w:rPr>
        <w:t xml:space="preserve">las ciudades </w:t>
      </w:r>
      <w:r w:rsidR="00FA77ED" w:rsidRPr="00AE0444">
        <w:rPr>
          <w:rFonts w:ascii="Verdana" w:hAnsi="Verdana"/>
          <w:szCs w:val="22"/>
          <w:lang w:val="es-MX"/>
        </w:rPr>
        <w:t xml:space="preserve">de la región </w:t>
      </w:r>
      <w:r w:rsidRPr="00AE0444">
        <w:rPr>
          <w:rFonts w:ascii="Verdana" w:hAnsi="Verdana"/>
          <w:szCs w:val="22"/>
          <w:lang w:val="es-MX"/>
        </w:rPr>
        <w:t xml:space="preserve">provoca </w:t>
      </w:r>
      <w:r w:rsidR="00FA77ED" w:rsidRPr="00AE0444">
        <w:rPr>
          <w:rFonts w:ascii="Verdana" w:hAnsi="Verdana"/>
          <w:szCs w:val="22"/>
          <w:lang w:val="es-MX"/>
        </w:rPr>
        <w:t>al menos</w:t>
      </w:r>
      <w:r w:rsidRPr="00AE0444">
        <w:rPr>
          <w:rFonts w:ascii="Verdana" w:hAnsi="Verdana"/>
          <w:szCs w:val="22"/>
          <w:lang w:val="es-MX"/>
        </w:rPr>
        <w:t xml:space="preserve"> 35.000 muertes prematuras al año</w:t>
      </w:r>
      <w:proofErr w:type="gramStart"/>
      <w:r w:rsidR="00FA77ED" w:rsidRPr="00AE0444">
        <w:rPr>
          <w:rFonts w:ascii="Verdana" w:hAnsi="Verdana"/>
          <w:szCs w:val="22"/>
          <w:lang w:val="es-MX"/>
        </w:rPr>
        <w:t>.</w:t>
      </w:r>
      <w:r w:rsidRPr="00AE0444">
        <w:rPr>
          <w:rFonts w:ascii="Verdana" w:hAnsi="Verdana"/>
          <w:szCs w:val="22"/>
          <w:lang w:val="es-MX"/>
        </w:rPr>
        <w:t>.</w:t>
      </w:r>
      <w:proofErr w:type="gramEnd"/>
      <w:r w:rsidRPr="00AE0444">
        <w:rPr>
          <w:rFonts w:ascii="Verdana" w:hAnsi="Verdana"/>
          <w:szCs w:val="22"/>
          <w:lang w:val="es-MX"/>
        </w:rPr>
        <w:t xml:space="preserve"> El Banco Mundial calcula que el costo en salud de la contaminación atmosférica representa alrededor del 1% del PIB nacional</w:t>
      </w:r>
      <w:r w:rsidR="00FA77ED" w:rsidRPr="00AE0444">
        <w:rPr>
          <w:rFonts w:ascii="Verdana" w:hAnsi="Verdana"/>
          <w:szCs w:val="22"/>
          <w:lang w:val="es-MX"/>
        </w:rPr>
        <w:t xml:space="preserve">. </w:t>
      </w:r>
      <w:r w:rsidRPr="00AE0444">
        <w:rPr>
          <w:rFonts w:ascii="Verdana" w:hAnsi="Verdana"/>
          <w:szCs w:val="22"/>
          <w:lang w:val="es-MX"/>
        </w:rPr>
        <w:t xml:space="preserve">Por otra parte, la OCDE advierte de que, de no aplicarse nuevas políticas, la calidad del aire en las ciudades seguirá deteriorándose en todo el planeta. Se prevé que para el año 2050 la contaminación del aire </w:t>
      </w:r>
      <w:r w:rsidRPr="00AE0444">
        <w:rPr>
          <w:rFonts w:ascii="Verdana" w:hAnsi="Verdana"/>
          <w:szCs w:val="22"/>
          <w:lang w:val="es-MX"/>
        </w:rPr>
        <w:lastRenderedPageBreak/>
        <w:t>exterior podría haberse convertido en la principal causa de muertes relacionadas con el medio ambiente a nivel mundial.</w:t>
      </w:r>
      <w:r w:rsidR="00A42DE8" w:rsidRPr="00AE0444" w:rsidDel="00A42DE8">
        <w:rPr>
          <w:rFonts w:ascii="Verdana" w:hAnsi="Verdana"/>
          <w:szCs w:val="22"/>
          <w:lang w:val="es-MX"/>
        </w:rPr>
        <w:t xml:space="preserve"> </w:t>
      </w:r>
      <w:r w:rsidR="00C533FB" w:rsidRPr="00AE0444">
        <w:rPr>
          <w:rFonts w:ascii="Verdana" w:hAnsi="Verdana"/>
          <w:szCs w:val="22"/>
          <w:lang w:val="es-MX"/>
        </w:rPr>
        <w:t xml:space="preserve"> </w:t>
      </w:r>
    </w:p>
    <w:p w:rsidR="00E3769B" w:rsidRPr="00AE0444" w:rsidRDefault="00E3769B" w:rsidP="00F218AE">
      <w:pPr>
        <w:jc w:val="both"/>
        <w:rPr>
          <w:rFonts w:ascii="Verdana" w:hAnsi="Verdana"/>
          <w:sz w:val="22"/>
          <w:szCs w:val="22"/>
          <w:lang w:val="es-MX"/>
        </w:rPr>
      </w:pPr>
    </w:p>
    <w:p w:rsidR="00FE152C"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Otro tema importante es la contaminación del aire </w:t>
      </w:r>
      <w:r w:rsidR="003E4430" w:rsidRPr="00AE0444">
        <w:rPr>
          <w:rFonts w:ascii="Verdana" w:hAnsi="Verdana"/>
          <w:szCs w:val="22"/>
          <w:lang w:val="es-MX"/>
        </w:rPr>
        <w:t>intramuros</w:t>
      </w:r>
      <w:r w:rsidRPr="00AE0444">
        <w:rPr>
          <w:rFonts w:ascii="Verdana" w:hAnsi="Verdana"/>
          <w:szCs w:val="22"/>
          <w:lang w:val="es-MX"/>
        </w:rPr>
        <w:t xml:space="preserve">. Según la OMS, alrededor de 3 mil millones de personas en todo el mundo usan combustibles procedentes de residuos orgánicos o carbón en la cocina y la calefacción. En tales casos, los niveles de materia </w:t>
      </w:r>
      <w:proofErr w:type="spellStart"/>
      <w:r w:rsidRPr="00AE0444">
        <w:rPr>
          <w:rFonts w:ascii="Verdana" w:hAnsi="Verdana"/>
          <w:szCs w:val="22"/>
          <w:lang w:val="es-MX"/>
        </w:rPr>
        <w:t>particulada</w:t>
      </w:r>
      <w:proofErr w:type="spellEnd"/>
      <w:r w:rsidRPr="00AE0444">
        <w:rPr>
          <w:rFonts w:ascii="Verdana" w:hAnsi="Verdana"/>
          <w:szCs w:val="22"/>
          <w:lang w:val="es-MX"/>
        </w:rPr>
        <w:t xml:space="preserve"> pueden llegar a ser 10-50 veces mayores que los valores recomendados. Se calcula que alrededor de 2 millones de muertes prematuras están relacionadas con la contaminación del aire en espacios cerrados, </w:t>
      </w:r>
      <w:r w:rsidR="00B160A5" w:rsidRPr="00AE0444">
        <w:rPr>
          <w:rFonts w:ascii="Verdana" w:hAnsi="Verdana"/>
          <w:szCs w:val="22"/>
          <w:lang w:val="es-MX"/>
        </w:rPr>
        <w:t xml:space="preserve">sobre todo </w:t>
      </w:r>
      <w:r w:rsidRPr="00AE0444">
        <w:rPr>
          <w:rFonts w:ascii="Verdana" w:hAnsi="Verdana"/>
          <w:szCs w:val="22"/>
          <w:lang w:val="es-MX"/>
        </w:rPr>
        <w:t xml:space="preserve">en países en desarrollo, y </w:t>
      </w:r>
      <w:r w:rsidR="00B160A5" w:rsidRPr="00AE0444">
        <w:rPr>
          <w:rFonts w:ascii="Verdana" w:hAnsi="Verdana"/>
          <w:szCs w:val="22"/>
          <w:lang w:val="es-MX"/>
        </w:rPr>
        <w:t>“</w:t>
      </w:r>
      <w:r w:rsidRPr="00AE0444">
        <w:rPr>
          <w:rFonts w:ascii="Verdana" w:hAnsi="Verdana"/>
          <w:szCs w:val="22"/>
          <w:lang w:val="es-MX"/>
        </w:rPr>
        <w:t>casi la mitad de estas muertes se deben a neumonías en menores de 5 años</w:t>
      </w:r>
      <w:r w:rsidR="00B160A5" w:rsidRPr="00AE0444">
        <w:rPr>
          <w:rFonts w:ascii="Verdana" w:hAnsi="Verdana"/>
          <w:szCs w:val="22"/>
          <w:lang w:val="es-MX"/>
        </w:rPr>
        <w:t>”</w:t>
      </w:r>
      <w:r w:rsidRPr="00AE0444">
        <w:rPr>
          <w:rFonts w:ascii="Verdana" w:hAnsi="Verdana"/>
          <w:szCs w:val="22"/>
          <w:lang w:val="es-MX"/>
        </w:rPr>
        <w:t xml:space="preserve">. </w:t>
      </w:r>
      <w:r w:rsidR="00B160A5" w:rsidRPr="00AE0444">
        <w:rPr>
          <w:rFonts w:ascii="Verdana" w:hAnsi="Verdana"/>
          <w:szCs w:val="22"/>
          <w:lang w:val="es-MX"/>
        </w:rPr>
        <w:t>“</w:t>
      </w:r>
      <w:r w:rsidRPr="00AE0444">
        <w:rPr>
          <w:rFonts w:ascii="Verdana" w:hAnsi="Verdana"/>
          <w:szCs w:val="22"/>
          <w:lang w:val="es-MX"/>
        </w:rPr>
        <w:t>Cada año hay más de 1 millón de muertes por enfermedad pulmonar obstructiva crónica (EPOC) causada por la exposición a la contaminación del aire en espacios cerrados. Tanto las mujeres como los hombres con exposición intensa al humo doméstico tienen una probabilidad dos a tres veces mayor de padecer EPOC</w:t>
      </w:r>
      <w:r w:rsidR="00B160A5" w:rsidRPr="00AE0444">
        <w:rPr>
          <w:rFonts w:ascii="Verdana" w:hAnsi="Verdana"/>
          <w:szCs w:val="22"/>
          <w:lang w:val="es-MX"/>
        </w:rPr>
        <w:t>”</w:t>
      </w:r>
      <w:r w:rsidRPr="00AE0444">
        <w:rPr>
          <w:rFonts w:ascii="Verdana" w:hAnsi="Verdana"/>
          <w:szCs w:val="22"/>
          <w:lang w:val="es-MX"/>
        </w:rPr>
        <w:t>.</w:t>
      </w:r>
    </w:p>
    <w:p w:rsidR="00A42DE8" w:rsidRPr="00AE0444" w:rsidRDefault="00A42DE8" w:rsidP="00F218AE">
      <w:pPr>
        <w:jc w:val="both"/>
        <w:rPr>
          <w:rFonts w:ascii="Verdana" w:hAnsi="Verdana"/>
          <w:sz w:val="22"/>
          <w:szCs w:val="22"/>
          <w:lang w:val="es-MX"/>
        </w:rPr>
      </w:pPr>
    </w:p>
    <w:p w:rsidR="0039314D"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Además de sus efectos sobre la salud, la contaminación atmosférica también ejerce un efecto negativo sobre la agricultura y los ecosistemas. El ozono a nivel del suelo también afecta a la vegetación y </w:t>
      </w:r>
      <w:r w:rsidR="00A907C9" w:rsidRPr="00AE0444">
        <w:rPr>
          <w:rFonts w:ascii="Verdana" w:hAnsi="Verdana"/>
          <w:szCs w:val="22"/>
          <w:lang w:val="es-MX"/>
        </w:rPr>
        <w:t xml:space="preserve">algunos </w:t>
      </w:r>
      <w:r w:rsidRPr="00AE0444">
        <w:rPr>
          <w:rFonts w:ascii="Verdana" w:hAnsi="Verdana"/>
          <w:szCs w:val="22"/>
          <w:lang w:val="es-MX"/>
        </w:rPr>
        <w:t xml:space="preserve">ecosistemas sensibles, como bosques, parques, refugios de vida silvestre y otras áreas silvestres. Por encima de determinados niveles, el ozono que penetra en las hojas de </w:t>
      </w:r>
      <w:r w:rsidR="00A907C9" w:rsidRPr="00AE0444">
        <w:rPr>
          <w:rFonts w:ascii="Verdana" w:hAnsi="Verdana"/>
          <w:szCs w:val="22"/>
          <w:lang w:val="es-MX"/>
        </w:rPr>
        <w:t xml:space="preserve">algunas </w:t>
      </w:r>
      <w:r w:rsidRPr="00AE0444">
        <w:rPr>
          <w:rFonts w:ascii="Verdana" w:hAnsi="Verdana"/>
          <w:szCs w:val="22"/>
          <w:lang w:val="es-MX"/>
        </w:rPr>
        <w:t>planta</w:t>
      </w:r>
      <w:r w:rsidR="00A907C9" w:rsidRPr="00AE0444">
        <w:rPr>
          <w:rFonts w:ascii="Verdana" w:hAnsi="Verdana"/>
          <w:szCs w:val="22"/>
          <w:lang w:val="es-MX"/>
        </w:rPr>
        <w:t>s sensibles</w:t>
      </w:r>
      <w:r w:rsidRPr="00AE0444">
        <w:rPr>
          <w:rFonts w:ascii="Verdana" w:hAnsi="Verdana"/>
          <w:szCs w:val="22"/>
          <w:lang w:val="es-MX"/>
        </w:rPr>
        <w:t xml:space="preserve"> puede interferir con </w:t>
      </w:r>
      <w:r w:rsidR="00A907C9" w:rsidRPr="00AE0444">
        <w:rPr>
          <w:rFonts w:ascii="Verdana" w:hAnsi="Verdana"/>
          <w:szCs w:val="22"/>
          <w:lang w:val="es-MX"/>
        </w:rPr>
        <w:t xml:space="preserve">su </w:t>
      </w:r>
      <w:r w:rsidRPr="00AE0444">
        <w:rPr>
          <w:rFonts w:ascii="Verdana" w:hAnsi="Verdana"/>
          <w:szCs w:val="22"/>
          <w:lang w:val="es-MX"/>
        </w:rPr>
        <w:t>capacidad para producir y almacenar su alimento</w:t>
      </w:r>
      <w:proofErr w:type="gramStart"/>
      <w:r w:rsidR="00A42DE8" w:rsidRPr="00AE0444">
        <w:rPr>
          <w:rFonts w:ascii="Verdana" w:hAnsi="Verdana"/>
          <w:szCs w:val="22"/>
          <w:lang w:val="es-MX"/>
        </w:rPr>
        <w:t>.</w:t>
      </w:r>
      <w:r w:rsidRPr="00AE0444">
        <w:rPr>
          <w:rFonts w:ascii="Verdana" w:hAnsi="Verdana"/>
          <w:szCs w:val="22"/>
          <w:lang w:val="es-MX"/>
        </w:rPr>
        <w:t>.</w:t>
      </w:r>
      <w:proofErr w:type="gramEnd"/>
    </w:p>
    <w:p w:rsidR="00A42DE8" w:rsidRPr="00AE0444" w:rsidRDefault="00A42DE8" w:rsidP="00F218AE">
      <w:pPr>
        <w:jc w:val="both"/>
        <w:rPr>
          <w:rFonts w:ascii="Verdana" w:hAnsi="Verdana"/>
          <w:sz w:val="22"/>
          <w:szCs w:val="22"/>
          <w:lang w:val="es-MX"/>
        </w:rPr>
      </w:pPr>
    </w:p>
    <w:p w:rsidR="00A42DE8"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Más allá de sus efectos en el ámbito local, cada vez es más evidente que la contaminación atmosférica es un fenómeno de </w:t>
      </w:r>
      <w:r w:rsidR="00D46527" w:rsidRPr="00AE0444">
        <w:rPr>
          <w:rFonts w:ascii="Verdana" w:hAnsi="Verdana"/>
          <w:szCs w:val="22"/>
          <w:lang w:val="es-MX"/>
        </w:rPr>
        <w:t xml:space="preserve">orden </w:t>
      </w:r>
      <w:r w:rsidRPr="00AE0444">
        <w:rPr>
          <w:rFonts w:ascii="Verdana" w:hAnsi="Verdana"/>
          <w:szCs w:val="22"/>
          <w:lang w:val="es-MX"/>
        </w:rPr>
        <w:t xml:space="preserve">regional y mundial. </w:t>
      </w:r>
      <w:r w:rsidR="00D46527" w:rsidRPr="00AE0444">
        <w:rPr>
          <w:rFonts w:ascii="Verdana" w:hAnsi="Verdana"/>
          <w:szCs w:val="22"/>
          <w:lang w:val="es-MX"/>
        </w:rPr>
        <w:t xml:space="preserve">Dada su capacidad para transformarse y recorrer largas distancias atravesando </w:t>
      </w:r>
      <w:r w:rsidRPr="00AE0444">
        <w:rPr>
          <w:rFonts w:ascii="Verdana" w:hAnsi="Verdana"/>
          <w:szCs w:val="22"/>
          <w:lang w:val="es-MX"/>
        </w:rPr>
        <w:t xml:space="preserve">fronteras nacionales y continentes, </w:t>
      </w:r>
      <w:r w:rsidR="00D46527" w:rsidRPr="00AE0444">
        <w:rPr>
          <w:rFonts w:ascii="Verdana" w:hAnsi="Verdana"/>
          <w:szCs w:val="22"/>
          <w:lang w:val="es-MX"/>
        </w:rPr>
        <w:t xml:space="preserve">los </w:t>
      </w:r>
      <w:r w:rsidRPr="00AE0444">
        <w:rPr>
          <w:rFonts w:ascii="Verdana" w:hAnsi="Verdana"/>
          <w:szCs w:val="22"/>
          <w:lang w:val="es-MX"/>
        </w:rPr>
        <w:t xml:space="preserve">agentes contaminantes </w:t>
      </w:r>
      <w:r w:rsidR="00D46527" w:rsidRPr="00AE0444">
        <w:rPr>
          <w:rFonts w:ascii="Verdana" w:hAnsi="Verdana"/>
          <w:szCs w:val="22"/>
          <w:lang w:val="es-MX"/>
        </w:rPr>
        <w:t xml:space="preserve">del aire </w:t>
      </w:r>
      <w:r w:rsidRPr="00AE0444">
        <w:rPr>
          <w:rFonts w:ascii="Verdana" w:hAnsi="Verdana"/>
          <w:szCs w:val="22"/>
          <w:lang w:val="es-MX"/>
        </w:rPr>
        <w:t xml:space="preserve">pueden llegar a </w:t>
      </w:r>
      <w:r w:rsidR="00D46527" w:rsidRPr="00AE0444">
        <w:rPr>
          <w:rFonts w:ascii="Verdana" w:hAnsi="Verdana"/>
          <w:szCs w:val="22"/>
          <w:lang w:val="es-MX"/>
        </w:rPr>
        <w:t xml:space="preserve">lugares </w:t>
      </w:r>
      <w:r w:rsidRPr="00AE0444">
        <w:rPr>
          <w:rFonts w:ascii="Verdana" w:hAnsi="Verdana"/>
          <w:szCs w:val="22"/>
          <w:lang w:val="es-MX"/>
        </w:rPr>
        <w:t xml:space="preserve">muy </w:t>
      </w:r>
      <w:r w:rsidR="00D46527" w:rsidRPr="00AE0444">
        <w:rPr>
          <w:rFonts w:ascii="Verdana" w:hAnsi="Verdana"/>
          <w:szCs w:val="22"/>
          <w:lang w:val="es-MX"/>
        </w:rPr>
        <w:t xml:space="preserve">alejados </w:t>
      </w:r>
      <w:r w:rsidRPr="00AE0444">
        <w:rPr>
          <w:rFonts w:ascii="Verdana" w:hAnsi="Verdana"/>
          <w:szCs w:val="22"/>
          <w:lang w:val="es-MX"/>
        </w:rPr>
        <w:t xml:space="preserve">de sus fuentes. Por lo tanto, la calidad del aire de un lugar concreto puede verse afectada por la contaminación generada </w:t>
      </w:r>
      <w:r w:rsidR="00305452" w:rsidRPr="00AE0444">
        <w:rPr>
          <w:rFonts w:ascii="Verdana" w:hAnsi="Verdana"/>
          <w:szCs w:val="22"/>
          <w:lang w:val="es-MX"/>
        </w:rPr>
        <w:t xml:space="preserve">en </w:t>
      </w:r>
      <w:r w:rsidRPr="00AE0444">
        <w:rPr>
          <w:rFonts w:ascii="Verdana" w:hAnsi="Verdana"/>
          <w:szCs w:val="22"/>
          <w:lang w:val="es-MX"/>
        </w:rPr>
        <w:t xml:space="preserve">otro lugar, al punto </w:t>
      </w:r>
      <w:r w:rsidR="000A5E6D" w:rsidRPr="00AE0444">
        <w:rPr>
          <w:rFonts w:ascii="Verdana" w:hAnsi="Verdana"/>
          <w:szCs w:val="22"/>
          <w:lang w:val="es-MX"/>
        </w:rPr>
        <w:t xml:space="preserve">incluso </w:t>
      </w:r>
      <w:r w:rsidRPr="00AE0444">
        <w:rPr>
          <w:rFonts w:ascii="Verdana" w:hAnsi="Verdana"/>
          <w:szCs w:val="22"/>
          <w:lang w:val="es-MX"/>
        </w:rPr>
        <w:t>de exceder los niveles críticos.</w:t>
      </w:r>
      <w:r w:rsidR="00A42DE8" w:rsidRPr="00AE0444" w:rsidDel="00A42DE8">
        <w:rPr>
          <w:rFonts w:ascii="Verdana" w:hAnsi="Verdana"/>
          <w:szCs w:val="22"/>
          <w:lang w:val="es-MX"/>
        </w:rPr>
        <w:t xml:space="preserve"> </w:t>
      </w:r>
      <w:r w:rsidRPr="00AE0444">
        <w:rPr>
          <w:rFonts w:ascii="Verdana" w:hAnsi="Verdana"/>
          <w:szCs w:val="22"/>
          <w:lang w:val="es-MX"/>
        </w:rPr>
        <w:t xml:space="preserve">Por otra parte, los últimos estudios científicos han revelado que algunos agentes contaminantes del aire también pueden estar contribuyendo de manera significativa al calentamiento global. Estos agentes contaminantes forman lo que conocemos como </w:t>
      </w:r>
      <w:r w:rsidR="000A5E6D" w:rsidRPr="00AE0444">
        <w:rPr>
          <w:rFonts w:ascii="Verdana" w:hAnsi="Verdana"/>
          <w:szCs w:val="22"/>
          <w:lang w:val="es-MX"/>
        </w:rPr>
        <w:t>“</w:t>
      </w:r>
      <w:r w:rsidRPr="00AE0444">
        <w:rPr>
          <w:rFonts w:ascii="Verdana" w:hAnsi="Verdana"/>
          <w:szCs w:val="22"/>
          <w:lang w:val="es-MX"/>
        </w:rPr>
        <w:t>agentes climáticos de corta duración</w:t>
      </w:r>
      <w:r w:rsidR="000A5E6D" w:rsidRPr="00AE0444">
        <w:rPr>
          <w:rFonts w:ascii="Verdana" w:hAnsi="Verdana"/>
          <w:szCs w:val="22"/>
          <w:lang w:val="es-MX"/>
        </w:rPr>
        <w:t>”</w:t>
      </w:r>
      <w:r w:rsidRPr="00AE0444">
        <w:rPr>
          <w:rFonts w:ascii="Verdana" w:hAnsi="Verdana"/>
          <w:szCs w:val="22"/>
          <w:lang w:val="es-MX"/>
        </w:rPr>
        <w:t xml:space="preserve"> (SLCP, por sus siglas en inglés)</w:t>
      </w:r>
      <w:r w:rsidR="00A42DE8" w:rsidRPr="00AE0444">
        <w:rPr>
          <w:rFonts w:ascii="Verdana" w:hAnsi="Verdana"/>
          <w:szCs w:val="22"/>
          <w:lang w:val="es-MX"/>
        </w:rPr>
        <w:t xml:space="preserve">. </w:t>
      </w:r>
    </w:p>
    <w:p w:rsidR="009E732B" w:rsidRPr="00AE0444" w:rsidRDefault="009E732B" w:rsidP="00F218AE">
      <w:pPr>
        <w:jc w:val="both"/>
        <w:rPr>
          <w:rFonts w:ascii="Verdana" w:hAnsi="Verdana"/>
          <w:sz w:val="22"/>
          <w:szCs w:val="22"/>
          <w:lang w:val="es-MX"/>
        </w:rPr>
      </w:pPr>
    </w:p>
    <w:p w:rsidR="00FE152C"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El rápido crecimiento urbano, industrial y del parque automotor </w:t>
      </w:r>
      <w:r w:rsidR="00AE22E2" w:rsidRPr="00AE0444">
        <w:rPr>
          <w:rFonts w:ascii="Verdana" w:hAnsi="Verdana"/>
          <w:szCs w:val="22"/>
          <w:lang w:val="es-MX"/>
        </w:rPr>
        <w:t>ha</w:t>
      </w:r>
      <w:r w:rsidR="00D01EB5" w:rsidRPr="00AE0444">
        <w:rPr>
          <w:rFonts w:ascii="Verdana" w:hAnsi="Verdana"/>
          <w:szCs w:val="22"/>
          <w:lang w:val="es-MX"/>
        </w:rPr>
        <w:t xml:space="preserve"> hecho que </w:t>
      </w:r>
      <w:r w:rsidRPr="00AE0444">
        <w:rPr>
          <w:rFonts w:ascii="Verdana" w:hAnsi="Verdana"/>
          <w:szCs w:val="22"/>
          <w:lang w:val="es-MX"/>
        </w:rPr>
        <w:t>estas cuestiones ambientales</w:t>
      </w:r>
      <w:r w:rsidR="00D01EB5" w:rsidRPr="00AE0444">
        <w:rPr>
          <w:rFonts w:ascii="Verdana" w:hAnsi="Verdana"/>
          <w:szCs w:val="22"/>
          <w:lang w:val="es-MX"/>
        </w:rPr>
        <w:t xml:space="preserve"> representen una preocupación cada vez mayor para la región</w:t>
      </w:r>
      <w:r w:rsidRPr="00AE0444">
        <w:rPr>
          <w:rFonts w:ascii="Verdana" w:hAnsi="Verdana"/>
          <w:szCs w:val="22"/>
          <w:lang w:val="es-MX"/>
        </w:rPr>
        <w:t xml:space="preserve">. Se han logrado avances significativos en algunas ciudades de América Latina en la mejora de la calidad del aire como resultado tanto de planes de gestión de calidad del aire como de otras intervenciones sectoriales. Sin embargo, la gravedad del problema persiste y los efectos nocivos de la contaminación del aire </w:t>
      </w:r>
      <w:r w:rsidR="003D4C7F" w:rsidRPr="00AE0444">
        <w:rPr>
          <w:rFonts w:ascii="Verdana" w:hAnsi="Verdana"/>
          <w:szCs w:val="22"/>
          <w:lang w:val="es-MX"/>
        </w:rPr>
        <w:t xml:space="preserve">se </w:t>
      </w:r>
      <w:r w:rsidRPr="00AE0444">
        <w:rPr>
          <w:rFonts w:ascii="Verdana" w:hAnsi="Verdana"/>
          <w:szCs w:val="22"/>
          <w:lang w:val="es-MX"/>
        </w:rPr>
        <w:t xml:space="preserve">están </w:t>
      </w:r>
      <w:r w:rsidR="003D4C7F" w:rsidRPr="00AE0444">
        <w:rPr>
          <w:rFonts w:ascii="Verdana" w:hAnsi="Verdana"/>
          <w:szCs w:val="22"/>
          <w:lang w:val="es-MX"/>
        </w:rPr>
        <w:t xml:space="preserve">extendiendo </w:t>
      </w:r>
      <w:r w:rsidRPr="00AE0444">
        <w:rPr>
          <w:rFonts w:ascii="Verdana" w:hAnsi="Verdana"/>
          <w:szCs w:val="22"/>
          <w:lang w:val="es-MX"/>
        </w:rPr>
        <w:t xml:space="preserve">a un número cada vez mayor de áreas urbanas. </w:t>
      </w:r>
    </w:p>
    <w:p w:rsidR="00E3657A" w:rsidRPr="00AE0444" w:rsidRDefault="00E3657A" w:rsidP="002E4F52">
      <w:pPr>
        <w:jc w:val="both"/>
        <w:rPr>
          <w:rFonts w:ascii="Verdana" w:hAnsi="Verdana"/>
          <w:lang w:val="es-MX"/>
        </w:rPr>
      </w:pPr>
    </w:p>
    <w:p w:rsidR="009855CC" w:rsidRPr="00AE0444" w:rsidRDefault="00235C1C" w:rsidP="005A5ABB">
      <w:pPr>
        <w:pStyle w:val="Ttulo3"/>
        <w:rPr>
          <w:rFonts w:ascii="Verdana" w:hAnsi="Verdana"/>
          <w:lang w:val="es-MX"/>
        </w:rPr>
      </w:pPr>
      <w:bookmarkStart w:id="4" w:name="_Toc371079857"/>
      <w:r w:rsidRPr="00AE0444">
        <w:rPr>
          <w:rFonts w:ascii="Verdana" w:hAnsi="Verdana"/>
          <w:lang w:val="es-MX"/>
        </w:rPr>
        <w:t>La Red Intergubernamental de Contaminación Atmosférica</w:t>
      </w:r>
      <w:bookmarkEnd w:id="4"/>
      <w:r w:rsidRPr="00AE0444">
        <w:rPr>
          <w:rFonts w:ascii="Verdana" w:hAnsi="Verdana"/>
          <w:lang w:val="es-MX"/>
        </w:rPr>
        <w:t xml:space="preserve"> </w:t>
      </w:r>
    </w:p>
    <w:p w:rsidR="009855CC" w:rsidRPr="00AE0444" w:rsidRDefault="009855CC" w:rsidP="002E4F52">
      <w:pPr>
        <w:jc w:val="both"/>
        <w:rPr>
          <w:rFonts w:ascii="Verdana" w:hAnsi="Verdana"/>
          <w:sz w:val="22"/>
          <w:szCs w:val="22"/>
          <w:lang w:val="es-MX"/>
        </w:rPr>
      </w:pPr>
    </w:p>
    <w:p w:rsidR="009855CC"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La Red Intergubernamental de Contaminación Atmosfér</w:t>
      </w:r>
      <w:bookmarkStart w:id="5" w:name="_GoBack"/>
      <w:bookmarkEnd w:id="5"/>
      <w:r w:rsidRPr="00AE0444">
        <w:rPr>
          <w:rFonts w:ascii="Verdana" w:hAnsi="Verdana"/>
          <w:szCs w:val="22"/>
          <w:lang w:val="es-MX"/>
        </w:rPr>
        <w:t xml:space="preserve">ica para América Latina y el Caribe (Red Intergubernamental) fue creada </w:t>
      </w:r>
      <w:r w:rsidR="00817F61" w:rsidRPr="00AE0444">
        <w:rPr>
          <w:rFonts w:ascii="Verdana" w:hAnsi="Verdana"/>
          <w:szCs w:val="22"/>
          <w:lang w:val="es-MX"/>
        </w:rPr>
        <w:t xml:space="preserve">en 2008 </w:t>
      </w:r>
      <w:r w:rsidRPr="00AE0444">
        <w:rPr>
          <w:rFonts w:ascii="Verdana" w:hAnsi="Verdana"/>
          <w:szCs w:val="22"/>
          <w:lang w:val="es-MX"/>
        </w:rPr>
        <w:t xml:space="preserve">mediante </w:t>
      </w:r>
      <w:r w:rsidR="00AE22E2" w:rsidRPr="00AE0444">
        <w:rPr>
          <w:rFonts w:ascii="Verdana" w:hAnsi="Verdana"/>
          <w:szCs w:val="22"/>
          <w:lang w:val="es-MX"/>
        </w:rPr>
        <w:t xml:space="preserve">una </w:t>
      </w:r>
      <w:r w:rsidRPr="00AE0444">
        <w:rPr>
          <w:rFonts w:ascii="Verdana" w:hAnsi="Verdana"/>
          <w:szCs w:val="22"/>
          <w:lang w:val="es-MX"/>
        </w:rPr>
        <w:t>decisión del Foro de Ministros de Medio Ambiente. Los objetivos de la Red son:</w:t>
      </w:r>
    </w:p>
    <w:p w:rsidR="001817C4" w:rsidRPr="00AE0444" w:rsidRDefault="001817C4" w:rsidP="001817C4">
      <w:pPr>
        <w:pStyle w:val="Prrafodelista"/>
        <w:numPr>
          <w:ilvl w:val="0"/>
          <w:numId w:val="0"/>
        </w:numPr>
        <w:ind w:left="360"/>
        <w:rPr>
          <w:rFonts w:ascii="Verdana" w:hAnsi="Verdana"/>
          <w:szCs w:val="22"/>
          <w:lang w:val="es-MX"/>
        </w:rPr>
      </w:pPr>
    </w:p>
    <w:p w:rsidR="009855CC" w:rsidRPr="00AE0444" w:rsidRDefault="00235C1C" w:rsidP="00934678">
      <w:pPr>
        <w:pStyle w:val="Prrafodelista"/>
        <w:spacing w:after="0"/>
        <w:contextualSpacing w:val="0"/>
        <w:rPr>
          <w:rFonts w:ascii="Verdana" w:hAnsi="Verdana"/>
          <w:lang w:val="es-MX"/>
        </w:rPr>
      </w:pPr>
      <w:r w:rsidRPr="00AE0444">
        <w:rPr>
          <w:rFonts w:ascii="Verdana" w:hAnsi="Verdana"/>
          <w:lang w:val="es-MX"/>
        </w:rPr>
        <w:t xml:space="preserve">Promover el intercambio </w:t>
      </w:r>
      <w:r w:rsidR="00D75328" w:rsidRPr="00AE0444">
        <w:rPr>
          <w:rFonts w:ascii="Verdana" w:hAnsi="Verdana"/>
          <w:lang w:val="es-MX"/>
        </w:rPr>
        <w:t xml:space="preserve">técnico </w:t>
      </w:r>
      <w:r w:rsidRPr="00AE0444">
        <w:rPr>
          <w:rFonts w:ascii="Verdana" w:hAnsi="Verdana"/>
          <w:lang w:val="es-MX"/>
        </w:rPr>
        <w:t>de investigaciones e información sobre la gestión de la calidad del aire</w:t>
      </w:r>
      <w:r w:rsidR="00D75328" w:rsidRPr="00AE0444">
        <w:rPr>
          <w:rFonts w:ascii="Verdana" w:hAnsi="Verdana"/>
          <w:lang w:val="es-MX"/>
        </w:rPr>
        <w:t xml:space="preserve">, </w:t>
      </w:r>
      <w:r w:rsidR="00FC7F06" w:rsidRPr="00AE0444">
        <w:rPr>
          <w:rFonts w:ascii="Verdana" w:hAnsi="Verdana"/>
          <w:lang w:val="es-MX"/>
        </w:rPr>
        <w:t xml:space="preserve">así como el </w:t>
      </w:r>
      <w:r w:rsidR="00D75328" w:rsidRPr="00AE0444">
        <w:rPr>
          <w:rFonts w:ascii="Verdana" w:hAnsi="Verdana"/>
          <w:lang w:val="es-MX"/>
        </w:rPr>
        <w:t>fortalecimiento de capacidades</w:t>
      </w:r>
      <w:r w:rsidRPr="00AE0444">
        <w:rPr>
          <w:rFonts w:ascii="Verdana" w:hAnsi="Verdana"/>
          <w:lang w:val="es-MX"/>
        </w:rPr>
        <w:t>;</w:t>
      </w:r>
    </w:p>
    <w:p w:rsidR="009855CC" w:rsidRPr="00AE0444" w:rsidRDefault="00235C1C" w:rsidP="00934678">
      <w:pPr>
        <w:pStyle w:val="Prrafodelista"/>
        <w:spacing w:after="0"/>
        <w:contextualSpacing w:val="0"/>
        <w:rPr>
          <w:rFonts w:ascii="Verdana" w:hAnsi="Verdana"/>
          <w:lang w:val="es-MX"/>
        </w:rPr>
      </w:pPr>
      <w:r w:rsidRPr="00AE0444">
        <w:rPr>
          <w:rFonts w:ascii="Verdana" w:hAnsi="Verdana"/>
          <w:lang w:val="es-MX"/>
        </w:rPr>
        <w:t xml:space="preserve">Armonizar la legislación, las normas, los métodos de monitoreo y los procedimientos de gestión de datos sobre gestión de la calidad del aire en el ámbito nacional. </w:t>
      </w:r>
    </w:p>
    <w:p w:rsidR="009855CC" w:rsidRPr="00AE0444" w:rsidRDefault="00235C1C" w:rsidP="00934678">
      <w:pPr>
        <w:pStyle w:val="Prrafodelista"/>
        <w:spacing w:after="0"/>
        <w:contextualSpacing w:val="0"/>
        <w:rPr>
          <w:rFonts w:ascii="Verdana" w:hAnsi="Verdana"/>
          <w:lang w:val="es-MX"/>
        </w:rPr>
      </w:pPr>
      <w:r w:rsidRPr="00AE0444">
        <w:rPr>
          <w:rFonts w:ascii="Verdana" w:hAnsi="Verdana"/>
          <w:lang w:val="es-MX"/>
        </w:rPr>
        <w:t xml:space="preserve">Evaluar y proponer opciones de políticas para </w:t>
      </w:r>
      <w:r w:rsidR="000A55A0" w:rsidRPr="00AE0444">
        <w:rPr>
          <w:rFonts w:ascii="Verdana" w:hAnsi="Verdana"/>
          <w:lang w:val="es-MX"/>
        </w:rPr>
        <w:t xml:space="preserve">reducir </w:t>
      </w:r>
      <w:r w:rsidRPr="00AE0444">
        <w:rPr>
          <w:rFonts w:ascii="Verdana" w:hAnsi="Verdana"/>
          <w:lang w:val="es-MX"/>
        </w:rPr>
        <w:t>la contaminación atmosférica, y</w:t>
      </w:r>
    </w:p>
    <w:p w:rsidR="009855CC" w:rsidRPr="00AE0444" w:rsidRDefault="00235C1C" w:rsidP="00934678">
      <w:pPr>
        <w:pStyle w:val="Prrafodelista"/>
        <w:spacing w:after="0"/>
        <w:contextualSpacing w:val="0"/>
        <w:rPr>
          <w:rFonts w:ascii="Verdana" w:hAnsi="Verdana"/>
          <w:lang w:val="es-MX"/>
        </w:rPr>
      </w:pPr>
      <w:r w:rsidRPr="00AE0444">
        <w:rPr>
          <w:rFonts w:ascii="Verdana" w:hAnsi="Verdana"/>
          <w:lang w:val="es-MX"/>
        </w:rPr>
        <w:t>Dar apoyo al desarrollo y la implementación de un plan de acción regional con el objetivo de reducir la contaminación atmosférica en la región.</w:t>
      </w:r>
    </w:p>
    <w:p w:rsidR="009855CC" w:rsidRPr="00AE0444" w:rsidRDefault="009855CC" w:rsidP="00934678">
      <w:pPr>
        <w:rPr>
          <w:rFonts w:ascii="Verdana" w:hAnsi="Verdana"/>
          <w:sz w:val="22"/>
          <w:szCs w:val="22"/>
          <w:lang w:val="es-MX"/>
        </w:rPr>
      </w:pPr>
    </w:p>
    <w:p w:rsidR="009855CC" w:rsidRPr="00AE0444" w:rsidRDefault="00312668" w:rsidP="005F2E4E">
      <w:pPr>
        <w:pStyle w:val="Prrafodelista"/>
        <w:numPr>
          <w:ilvl w:val="0"/>
          <w:numId w:val="20"/>
        </w:numPr>
        <w:rPr>
          <w:rFonts w:ascii="Verdana" w:hAnsi="Verdana"/>
          <w:szCs w:val="22"/>
          <w:lang w:val="es-MX"/>
        </w:rPr>
      </w:pPr>
      <w:r w:rsidRPr="00AE0444">
        <w:rPr>
          <w:rFonts w:ascii="Verdana" w:hAnsi="Verdana"/>
          <w:szCs w:val="22"/>
          <w:lang w:val="es-MX"/>
        </w:rPr>
        <w:t>El presente</w:t>
      </w:r>
      <w:r w:rsidR="00AE22E2" w:rsidRPr="00AE0444">
        <w:rPr>
          <w:rFonts w:ascii="Verdana" w:hAnsi="Verdana"/>
          <w:szCs w:val="22"/>
          <w:lang w:val="es-MX"/>
        </w:rPr>
        <w:t xml:space="preserve"> </w:t>
      </w:r>
      <w:r w:rsidR="00235C1C" w:rsidRPr="00AE0444">
        <w:rPr>
          <w:rFonts w:ascii="Verdana" w:hAnsi="Verdana"/>
          <w:szCs w:val="22"/>
          <w:lang w:val="es-MX"/>
        </w:rPr>
        <w:t xml:space="preserve">Plan de Acción Regional </w:t>
      </w:r>
      <w:r w:rsidR="00F9318E" w:rsidRPr="00AE0444">
        <w:rPr>
          <w:rFonts w:ascii="Verdana" w:hAnsi="Verdana"/>
          <w:szCs w:val="22"/>
          <w:lang w:val="es-MX"/>
        </w:rPr>
        <w:t xml:space="preserve">de </w:t>
      </w:r>
      <w:r w:rsidR="00235C1C" w:rsidRPr="00AE0444">
        <w:rPr>
          <w:rFonts w:ascii="Verdana" w:hAnsi="Verdana"/>
          <w:szCs w:val="22"/>
          <w:lang w:val="es-MX"/>
        </w:rPr>
        <w:t>Cooperación Intergubernamental en materia de Contaminación Atmosférica para América Latina y el Caribe responde a este mandato del Foro de Ministros de Medio Ambiente.</w:t>
      </w:r>
    </w:p>
    <w:p w:rsidR="009855CC" w:rsidRPr="00AE0444" w:rsidRDefault="009855CC" w:rsidP="00934678">
      <w:pPr>
        <w:rPr>
          <w:rFonts w:ascii="Verdana" w:hAnsi="Verdana"/>
          <w:sz w:val="22"/>
          <w:szCs w:val="22"/>
          <w:lang w:val="es-MX"/>
        </w:rPr>
      </w:pPr>
    </w:p>
    <w:p w:rsidR="009855CC"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Los elementos clave para un acuerdo marco sobre Contaminación Atmosférica en América Latina y el Caribe </w:t>
      </w:r>
      <w:r w:rsidR="007730C1" w:rsidRPr="00AE0444">
        <w:rPr>
          <w:rFonts w:ascii="Verdana" w:hAnsi="Verdana"/>
          <w:szCs w:val="22"/>
          <w:lang w:val="es-MX"/>
        </w:rPr>
        <w:t xml:space="preserve">fueron originalmente definidos como resultado de </w:t>
      </w:r>
      <w:r w:rsidRPr="00AE0444">
        <w:rPr>
          <w:rFonts w:ascii="Verdana" w:hAnsi="Verdana"/>
          <w:szCs w:val="22"/>
          <w:lang w:val="es-MX"/>
        </w:rPr>
        <w:t xml:space="preserve">los debates de la Red Intergubernamental </w:t>
      </w:r>
      <w:r w:rsidR="007730C1" w:rsidRPr="00AE0444">
        <w:rPr>
          <w:rFonts w:ascii="Verdana" w:hAnsi="Verdana"/>
          <w:szCs w:val="22"/>
          <w:lang w:val="es-MX"/>
        </w:rPr>
        <w:t xml:space="preserve"> en la reunión </w:t>
      </w:r>
      <w:r w:rsidRPr="00AE0444">
        <w:rPr>
          <w:rFonts w:ascii="Verdana" w:hAnsi="Verdana"/>
          <w:szCs w:val="22"/>
          <w:lang w:val="es-MX"/>
        </w:rPr>
        <w:t xml:space="preserve">celebrada en Panamá en abril de 2010, presentados </w:t>
      </w:r>
      <w:r w:rsidR="00654B28" w:rsidRPr="00AE0444">
        <w:rPr>
          <w:rFonts w:ascii="Verdana" w:hAnsi="Verdana"/>
          <w:szCs w:val="22"/>
          <w:lang w:val="es-MX"/>
        </w:rPr>
        <w:t xml:space="preserve">en </w:t>
      </w:r>
      <w:r w:rsidRPr="00AE0444">
        <w:rPr>
          <w:rFonts w:ascii="Verdana" w:hAnsi="Verdana"/>
          <w:szCs w:val="22"/>
          <w:lang w:val="es-MX"/>
        </w:rPr>
        <w:t>la XVIII Reunión del Foro de Ministros de Medio Ambiente de América Latina y el Caribe</w:t>
      </w:r>
      <w:r w:rsidR="00D75328" w:rsidRPr="00AE0444">
        <w:rPr>
          <w:rFonts w:ascii="Verdana" w:hAnsi="Verdana"/>
          <w:szCs w:val="22"/>
          <w:lang w:val="es-MX"/>
        </w:rPr>
        <w:t xml:space="preserve"> en 2012 en Quito, Ecuador</w:t>
      </w:r>
      <w:r w:rsidRPr="00AE0444">
        <w:rPr>
          <w:rFonts w:ascii="Verdana" w:hAnsi="Verdana"/>
          <w:szCs w:val="22"/>
          <w:lang w:val="es-MX"/>
        </w:rPr>
        <w:t xml:space="preserve">. </w:t>
      </w:r>
      <w:r w:rsidR="00D75328" w:rsidRPr="00AE0444">
        <w:rPr>
          <w:rFonts w:ascii="Verdana" w:hAnsi="Verdana"/>
          <w:szCs w:val="22"/>
          <w:lang w:val="es-MX"/>
        </w:rPr>
        <w:t>L</w:t>
      </w:r>
      <w:r w:rsidRPr="00AE0444">
        <w:rPr>
          <w:rFonts w:ascii="Verdana" w:hAnsi="Verdana"/>
          <w:szCs w:val="22"/>
          <w:lang w:val="es-MX"/>
        </w:rPr>
        <w:t>os ministros acordaron continuar trabajando en la elaboración de un Plan de Acción Regional que guiaría la labor de la Red Intergubernamental, valoran</w:t>
      </w:r>
      <w:r w:rsidR="00654B28" w:rsidRPr="00AE0444">
        <w:rPr>
          <w:rFonts w:ascii="Verdana" w:hAnsi="Verdana"/>
          <w:szCs w:val="22"/>
          <w:lang w:val="es-MX"/>
        </w:rPr>
        <w:t>do</w:t>
      </w:r>
      <w:r w:rsidRPr="00AE0444">
        <w:rPr>
          <w:rFonts w:ascii="Verdana" w:hAnsi="Verdana"/>
          <w:szCs w:val="22"/>
          <w:lang w:val="es-MX"/>
        </w:rPr>
        <w:t xml:space="preserve"> las posibles fuentes de financiación, con el objetivo de presentarlo ante los ministros en la s</w:t>
      </w:r>
      <w:r w:rsidR="00654B28" w:rsidRPr="00AE0444">
        <w:rPr>
          <w:rFonts w:ascii="Verdana" w:hAnsi="Verdana"/>
          <w:szCs w:val="22"/>
          <w:lang w:val="es-MX"/>
        </w:rPr>
        <w:t>i</w:t>
      </w:r>
      <w:r w:rsidRPr="00AE0444">
        <w:rPr>
          <w:rFonts w:ascii="Verdana" w:hAnsi="Verdana"/>
          <w:szCs w:val="22"/>
          <w:lang w:val="es-MX"/>
        </w:rPr>
        <w:t xml:space="preserve">guiente reunión del Foro para su consideración y posible aprobación. </w:t>
      </w:r>
    </w:p>
    <w:p w:rsidR="000D6080" w:rsidRPr="00AE0444" w:rsidRDefault="000D6080" w:rsidP="00934678">
      <w:pPr>
        <w:jc w:val="both"/>
        <w:rPr>
          <w:rFonts w:ascii="Verdana" w:hAnsi="Verdana"/>
          <w:sz w:val="22"/>
          <w:szCs w:val="22"/>
          <w:lang w:val="es-MX"/>
        </w:rPr>
      </w:pPr>
    </w:p>
    <w:p w:rsidR="006B36FA" w:rsidRPr="00AE0444" w:rsidRDefault="0086740A" w:rsidP="005F2E4E">
      <w:pPr>
        <w:pStyle w:val="Prrafodelista"/>
        <w:numPr>
          <w:ilvl w:val="0"/>
          <w:numId w:val="20"/>
        </w:numPr>
        <w:rPr>
          <w:rFonts w:ascii="Verdana" w:hAnsi="Verdana"/>
          <w:szCs w:val="22"/>
          <w:lang w:val="es-MX"/>
        </w:rPr>
      </w:pPr>
      <w:r w:rsidRPr="00AE0444">
        <w:rPr>
          <w:rFonts w:ascii="Verdana" w:hAnsi="Verdana"/>
          <w:szCs w:val="22"/>
          <w:lang w:val="es-MX"/>
        </w:rPr>
        <w:t xml:space="preserve">La construcción del </w:t>
      </w:r>
      <w:r w:rsidR="00235C1C" w:rsidRPr="00AE0444">
        <w:rPr>
          <w:rFonts w:ascii="Verdana" w:hAnsi="Verdana"/>
          <w:szCs w:val="22"/>
          <w:lang w:val="es-MX"/>
        </w:rPr>
        <w:t xml:space="preserve">documento </w:t>
      </w:r>
      <w:r w:rsidR="00FC7F06" w:rsidRPr="00AE0444">
        <w:rPr>
          <w:rFonts w:ascii="Verdana" w:hAnsi="Verdana"/>
          <w:szCs w:val="22"/>
          <w:lang w:val="es-MX"/>
        </w:rPr>
        <w:t>se construye a partir</w:t>
      </w:r>
      <w:r w:rsidR="00D75328" w:rsidRPr="00AE0444">
        <w:rPr>
          <w:rFonts w:ascii="Verdana" w:hAnsi="Verdana"/>
          <w:szCs w:val="22"/>
          <w:lang w:val="es-MX"/>
        </w:rPr>
        <w:t xml:space="preserve"> </w:t>
      </w:r>
      <w:r w:rsidR="00FC7F06" w:rsidRPr="00AE0444">
        <w:rPr>
          <w:rFonts w:ascii="Verdana" w:hAnsi="Verdana"/>
          <w:szCs w:val="22"/>
          <w:lang w:val="es-MX"/>
        </w:rPr>
        <w:t>d</w:t>
      </w:r>
      <w:r w:rsidR="00D75328" w:rsidRPr="00AE0444">
        <w:rPr>
          <w:rFonts w:ascii="Verdana" w:hAnsi="Verdana"/>
          <w:szCs w:val="22"/>
          <w:lang w:val="es-MX"/>
        </w:rPr>
        <w:t xml:space="preserve">el documento “Elementos para un Acuerdo Marco sobre Contaminación Atmosférica en América Latina y el Caribe”, así como </w:t>
      </w:r>
      <w:r w:rsidR="00235C1C" w:rsidRPr="00AE0444">
        <w:rPr>
          <w:rFonts w:ascii="Verdana" w:hAnsi="Verdana"/>
          <w:szCs w:val="22"/>
          <w:lang w:val="es-MX"/>
        </w:rPr>
        <w:t xml:space="preserve"> las conclusiones y recomendaciones de una reunión internacional que tuvo lugar durante los días 31 de octubre y 1 de noviembre de 2012,</w:t>
      </w:r>
      <w:r w:rsidR="00470287" w:rsidRPr="00AE0444">
        <w:rPr>
          <w:rFonts w:ascii="Verdana" w:hAnsi="Verdana"/>
          <w:szCs w:val="22"/>
          <w:lang w:val="es-MX"/>
        </w:rPr>
        <w:t xml:space="preserve"> realizada en Bogotá, Colombia,</w:t>
      </w:r>
      <w:r w:rsidR="00235C1C" w:rsidRPr="00AE0444">
        <w:rPr>
          <w:rFonts w:ascii="Verdana" w:hAnsi="Verdana"/>
          <w:szCs w:val="22"/>
          <w:lang w:val="es-MX"/>
        </w:rPr>
        <w:t xml:space="preserve"> en la que representantes de 20 gobiernos de América Latina y el Caribe, apoyados por expertos </w:t>
      </w:r>
      <w:r w:rsidR="00375432" w:rsidRPr="00AE0444">
        <w:rPr>
          <w:rFonts w:ascii="Verdana" w:hAnsi="Verdana"/>
          <w:szCs w:val="22"/>
          <w:lang w:val="es-MX"/>
        </w:rPr>
        <w:t xml:space="preserve">internacionales </w:t>
      </w:r>
      <w:r w:rsidR="00235C1C" w:rsidRPr="00AE0444">
        <w:rPr>
          <w:rFonts w:ascii="Verdana" w:hAnsi="Verdana"/>
          <w:szCs w:val="22"/>
          <w:lang w:val="es-MX"/>
        </w:rPr>
        <w:t xml:space="preserve">invitados </w:t>
      </w:r>
      <w:r w:rsidR="00375432" w:rsidRPr="00AE0444">
        <w:rPr>
          <w:rFonts w:ascii="Verdana" w:hAnsi="Verdana"/>
          <w:szCs w:val="22"/>
          <w:lang w:val="es-MX"/>
        </w:rPr>
        <w:t xml:space="preserve">deliberaron </w:t>
      </w:r>
      <w:r w:rsidR="00235C1C" w:rsidRPr="00AE0444">
        <w:rPr>
          <w:rFonts w:ascii="Verdana" w:hAnsi="Verdana"/>
          <w:szCs w:val="22"/>
          <w:lang w:val="es-MX"/>
        </w:rPr>
        <w:t xml:space="preserve">sobre la importancia de los </w:t>
      </w:r>
      <w:r w:rsidR="00235C1C" w:rsidRPr="00AE0444">
        <w:rPr>
          <w:rFonts w:ascii="Verdana" w:hAnsi="Verdana"/>
          <w:szCs w:val="22"/>
          <w:lang w:val="es-MX"/>
        </w:rPr>
        <w:lastRenderedPageBreak/>
        <w:t>agentes climáticos de corta duración (SLCP) para América Latina y el Caribe, y sobre las estrategias para reducir las emisiones en toda la región.</w:t>
      </w:r>
      <w:r w:rsidR="00235C1C" w:rsidRPr="00AE0444">
        <w:rPr>
          <w:rFonts w:ascii="Verdana" w:hAnsi="Verdana"/>
          <w:vertAlign w:val="superscript"/>
          <w:lang w:val="es-MX"/>
        </w:rPr>
        <w:footnoteReference w:id="2"/>
      </w:r>
    </w:p>
    <w:p w:rsidR="006B36FA" w:rsidRPr="00AE0444" w:rsidRDefault="006B36FA" w:rsidP="00934678">
      <w:pPr>
        <w:jc w:val="both"/>
        <w:rPr>
          <w:rFonts w:ascii="Verdana" w:hAnsi="Verdana"/>
          <w:sz w:val="22"/>
          <w:szCs w:val="22"/>
          <w:lang w:val="es-MX"/>
        </w:rPr>
      </w:pPr>
    </w:p>
    <w:p w:rsidR="00174480"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En cuanto a los planes nacionales, se espera que tomen en consideración los diferentes niveles de desarrollo de las políticas sobre contaminación atmosférica y cuestiones climáticas</w:t>
      </w:r>
      <w:r w:rsidR="000E23D7" w:rsidRPr="00AE0444">
        <w:rPr>
          <w:rFonts w:ascii="Verdana" w:hAnsi="Verdana"/>
          <w:szCs w:val="22"/>
          <w:lang w:val="es-MX"/>
        </w:rPr>
        <w:t>,</w:t>
      </w:r>
      <w:r w:rsidRPr="00AE0444">
        <w:rPr>
          <w:rFonts w:ascii="Verdana" w:hAnsi="Verdana"/>
          <w:szCs w:val="22"/>
          <w:lang w:val="es-MX"/>
        </w:rPr>
        <w:t xml:space="preserve"> así como los recursos disponibles en los distintos países de la región. También </w:t>
      </w:r>
      <w:r w:rsidR="00681CAB" w:rsidRPr="00AE0444">
        <w:rPr>
          <w:rFonts w:ascii="Verdana" w:hAnsi="Verdana"/>
          <w:szCs w:val="22"/>
          <w:lang w:val="es-MX"/>
        </w:rPr>
        <w:t>podrían</w:t>
      </w:r>
      <w:r w:rsidRPr="00AE0444">
        <w:rPr>
          <w:rFonts w:ascii="Verdana" w:hAnsi="Verdana"/>
          <w:szCs w:val="22"/>
          <w:lang w:val="es-MX"/>
        </w:rPr>
        <w:t xml:space="preserve"> complementar</w:t>
      </w:r>
      <w:r w:rsidR="00681CAB" w:rsidRPr="00AE0444">
        <w:rPr>
          <w:rFonts w:ascii="Verdana" w:hAnsi="Verdana"/>
          <w:szCs w:val="22"/>
          <w:lang w:val="es-MX"/>
        </w:rPr>
        <w:t>se</w:t>
      </w:r>
      <w:r w:rsidRPr="00AE0444">
        <w:rPr>
          <w:rFonts w:ascii="Verdana" w:hAnsi="Verdana"/>
          <w:szCs w:val="22"/>
          <w:lang w:val="es-MX"/>
        </w:rPr>
        <w:t xml:space="preserve"> y </w:t>
      </w:r>
      <w:r w:rsidR="00D11A2B" w:rsidRPr="00AE0444">
        <w:rPr>
          <w:rFonts w:ascii="Verdana" w:hAnsi="Verdana"/>
          <w:szCs w:val="22"/>
          <w:lang w:val="es-MX"/>
        </w:rPr>
        <w:t xml:space="preserve">trabajar en coordinación </w:t>
      </w:r>
      <w:r w:rsidRPr="00AE0444">
        <w:rPr>
          <w:rFonts w:ascii="Verdana" w:hAnsi="Verdana"/>
          <w:szCs w:val="22"/>
          <w:lang w:val="es-MX"/>
        </w:rPr>
        <w:t xml:space="preserve">con los programas existentes y reflejar de forma efectiva las prioridades nacionales </w:t>
      </w:r>
      <w:r w:rsidR="00D11A2B" w:rsidRPr="00AE0444">
        <w:rPr>
          <w:rFonts w:ascii="Verdana" w:hAnsi="Verdana"/>
          <w:szCs w:val="22"/>
          <w:lang w:val="es-MX"/>
        </w:rPr>
        <w:t xml:space="preserve">en </w:t>
      </w:r>
      <w:r w:rsidRPr="00AE0444">
        <w:rPr>
          <w:rFonts w:ascii="Verdana" w:hAnsi="Verdana"/>
          <w:szCs w:val="22"/>
          <w:lang w:val="es-MX"/>
        </w:rPr>
        <w:t xml:space="preserve">los diferentes sectores que generan emisiones </w:t>
      </w:r>
      <w:r w:rsidR="00493BC9" w:rsidRPr="00AE0444">
        <w:rPr>
          <w:rFonts w:ascii="Verdana" w:hAnsi="Verdana"/>
          <w:szCs w:val="22"/>
          <w:lang w:val="es-MX"/>
        </w:rPr>
        <w:t xml:space="preserve">de </w:t>
      </w:r>
      <w:r w:rsidR="00681CAB" w:rsidRPr="00AE0444">
        <w:rPr>
          <w:rFonts w:ascii="Verdana" w:hAnsi="Verdana"/>
          <w:szCs w:val="22"/>
          <w:lang w:val="es-MX"/>
        </w:rPr>
        <w:t>SLCP</w:t>
      </w:r>
      <w:r w:rsidR="00F55FD3" w:rsidRPr="00AE0444">
        <w:rPr>
          <w:rFonts w:ascii="Verdana" w:hAnsi="Verdana"/>
          <w:szCs w:val="22"/>
          <w:lang w:val="es-MX"/>
        </w:rPr>
        <w:t>.</w:t>
      </w:r>
    </w:p>
    <w:p w:rsidR="0003736C" w:rsidRPr="00AE0444" w:rsidRDefault="0003736C" w:rsidP="002E4F52">
      <w:pPr>
        <w:jc w:val="both"/>
        <w:rPr>
          <w:rFonts w:ascii="Verdana" w:hAnsi="Verdana"/>
          <w:sz w:val="22"/>
          <w:szCs w:val="22"/>
          <w:lang w:val="es-MX"/>
        </w:rPr>
      </w:pPr>
    </w:p>
    <w:p w:rsidR="00150AA8" w:rsidRPr="00AE0444" w:rsidRDefault="00235C1C" w:rsidP="005A5ABB">
      <w:pPr>
        <w:pStyle w:val="Ttulo3"/>
        <w:rPr>
          <w:rFonts w:ascii="Verdana" w:hAnsi="Verdana"/>
          <w:lang w:val="es-MX"/>
        </w:rPr>
      </w:pPr>
      <w:bookmarkStart w:id="6" w:name="_Toc371079858"/>
      <w:r w:rsidRPr="00AE0444">
        <w:rPr>
          <w:rFonts w:ascii="Verdana" w:hAnsi="Verdana"/>
          <w:lang w:val="es-MX"/>
        </w:rPr>
        <w:t>Elementos para la cooperación regional</w:t>
      </w:r>
      <w:bookmarkEnd w:id="6"/>
    </w:p>
    <w:p w:rsidR="00553502" w:rsidRPr="00AE0444" w:rsidRDefault="00553502" w:rsidP="002E4F52">
      <w:pPr>
        <w:rPr>
          <w:rFonts w:ascii="Verdana" w:hAnsi="Verdana"/>
          <w:lang w:val="es-MX"/>
        </w:rPr>
      </w:pPr>
    </w:p>
    <w:p w:rsidR="00553502"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Los miembros de la Red Intergubernamental de Expertos sobre Calidad del Aire han acordado aunar sus esfuerzos para combatir la contaminación atmosférica</w:t>
      </w:r>
      <w:r w:rsidR="0086740A" w:rsidRPr="00AE0444">
        <w:rPr>
          <w:rFonts w:ascii="Verdana" w:hAnsi="Verdana"/>
          <w:szCs w:val="22"/>
          <w:lang w:val="es-MX"/>
        </w:rPr>
        <w:t xml:space="preserve">, incluidos </w:t>
      </w:r>
      <w:r w:rsidRPr="00AE0444">
        <w:rPr>
          <w:rFonts w:ascii="Verdana" w:hAnsi="Verdana"/>
          <w:szCs w:val="22"/>
          <w:lang w:val="es-MX"/>
        </w:rPr>
        <w:t xml:space="preserve">los SLCP teniendo en cuenta las siguientes consideraciones: </w:t>
      </w:r>
    </w:p>
    <w:p w:rsidR="00617CB6" w:rsidRPr="00AE0444" w:rsidRDefault="00235C1C" w:rsidP="00934678">
      <w:pPr>
        <w:pStyle w:val="Prrafodelista"/>
        <w:spacing w:after="0"/>
        <w:contextualSpacing w:val="0"/>
        <w:rPr>
          <w:rFonts w:ascii="Verdana" w:hAnsi="Verdana"/>
          <w:lang w:val="es-MX"/>
        </w:rPr>
      </w:pPr>
      <w:r w:rsidRPr="00AE0444">
        <w:rPr>
          <w:rFonts w:ascii="Verdana" w:hAnsi="Verdana"/>
          <w:lang w:val="es-MX"/>
        </w:rPr>
        <w:t>La cooperación regional debería permitir maximizar los recursos, las sinergias y los beneficios comunes para abordar simultáneamente los temas de calidad del aire y los problemas relacionados con los SLCP, así como su</w:t>
      </w:r>
      <w:r w:rsidR="004F01F9" w:rsidRPr="00AE0444">
        <w:rPr>
          <w:rFonts w:ascii="Verdana" w:hAnsi="Verdana"/>
          <w:lang w:val="es-MX"/>
        </w:rPr>
        <w:t>s</w:t>
      </w:r>
      <w:r w:rsidRPr="00AE0444">
        <w:rPr>
          <w:rFonts w:ascii="Verdana" w:hAnsi="Verdana"/>
          <w:lang w:val="es-MX"/>
        </w:rPr>
        <w:t xml:space="preserve"> efecto</w:t>
      </w:r>
      <w:r w:rsidR="004F01F9" w:rsidRPr="00AE0444">
        <w:rPr>
          <w:rFonts w:ascii="Verdana" w:hAnsi="Verdana"/>
          <w:lang w:val="es-MX"/>
        </w:rPr>
        <w:t>s sociales, ambientales y</w:t>
      </w:r>
      <w:r w:rsidRPr="00AE0444">
        <w:rPr>
          <w:rFonts w:ascii="Verdana" w:hAnsi="Verdana"/>
          <w:lang w:val="es-MX"/>
        </w:rPr>
        <w:t xml:space="preserve"> sobre la salud.</w:t>
      </w:r>
    </w:p>
    <w:p w:rsidR="00150AA8" w:rsidRPr="00AE0444" w:rsidRDefault="00235C1C" w:rsidP="00934678">
      <w:pPr>
        <w:pStyle w:val="Prrafodelista"/>
        <w:spacing w:after="0"/>
        <w:contextualSpacing w:val="0"/>
        <w:rPr>
          <w:rFonts w:ascii="Verdana" w:hAnsi="Verdana"/>
          <w:lang w:val="es-MX"/>
        </w:rPr>
      </w:pPr>
      <w:r w:rsidRPr="00AE0444">
        <w:rPr>
          <w:rFonts w:ascii="Verdana" w:hAnsi="Verdana"/>
          <w:lang w:val="es-MX"/>
        </w:rPr>
        <w:t>Los planes nacionales deben ser flexibles y diferenciados en función de las circunstancias nacionales para mejorar la calidad del aire a nivel local, al tiempo que se mitigan las emisiones de contaminantes atmosféricos, como los gases de efecto invernadero y los SLCP;</w:t>
      </w:r>
    </w:p>
    <w:p w:rsidR="00150AA8" w:rsidRPr="00AE0444" w:rsidRDefault="00235C1C" w:rsidP="00934678">
      <w:pPr>
        <w:pStyle w:val="Prrafodelista"/>
        <w:spacing w:after="0"/>
        <w:contextualSpacing w:val="0"/>
        <w:rPr>
          <w:rFonts w:ascii="Verdana" w:hAnsi="Verdana"/>
          <w:lang w:val="es-MX"/>
        </w:rPr>
      </w:pPr>
      <w:r w:rsidRPr="00AE0444">
        <w:rPr>
          <w:rFonts w:ascii="Verdana" w:hAnsi="Verdana"/>
          <w:lang w:val="es-MX"/>
        </w:rPr>
        <w:t>En la medida de lo posible, desarrollar y armonizar entre los Estados, las políticas, directrices, leyes, normas, procedimientos de control y procedimientos de gestión de datos relacionados con la gestión de los contaminantes atmosféricos a nivel nacional;</w:t>
      </w:r>
    </w:p>
    <w:p w:rsidR="00150AA8" w:rsidRPr="00AE0444" w:rsidRDefault="00235C1C" w:rsidP="00934678">
      <w:pPr>
        <w:pStyle w:val="Prrafodelista"/>
        <w:spacing w:after="0"/>
        <w:contextualSpacing w:val="0"/>
        <w:rPr>
          <w:rFonts w:ascii="Verdana" w:hAnsi="Verdana"/>
          <w:lang w:val="es-MX"/>
        </w:rPr>
      </w:pPr>
      <w:r w:rsidRPr="00AE0444">
        <w:rPr>
          <w:rFonts w:ascii="Verdana" w:hAnsi="Verdana"/>
          <w:lang w:val="es-MX"/>
        </w:rPr>
        <w:t>Facilitar el intercambio y la difusión de información, estudios y tecnología relacionados con la gestión de contaminantes atmosféricos a través de redes y bases de datos subregionales, y opciones financieras innovadoras.</w:t>
      </w:r>
    </w:p>
    <w:p w:rsidR="00150AA8" w:rsidRPr="00AE0444" w:rsidRDefault="00235C1C" w:rsidP="00934678">
      <w:pPr>
        <w:pStyle w:val="Prrafodelista"/>
        <w:spacing w:after="0"/>
        <w:contextualSpacing w:val="0"/>
        <w:rPr>
          <w:rFonts w:ascii="Verdana" w:hAnsi="Verdana"/>
          <w:lang w:val="es-MX"/>
        </w:rPr>
      </w:pPr>
      <w:r w:rsidRPr="00AE0444">
        <w:rPr>
          <w:rFonts w:ascii="Verdana" w:hAnsi="Verdana"/>
          <w:lang w:val="es-MX"/>
        </w:rPr>
        <w:t>Fomentar la investigación y proporcionar asistencia técnica para: a) identificar y evaluar las fuentes de contaminación y sus impactos en la salud humana y el medio ambiente, incluido el sistema climático; b) diseñar, implementar y evaluar las alternativas de intervención para reducir las emisiones; y c) cuantificar los impactos de tales alternativas de intervención.</w:t>
      </w:r>
    </w:p>
    <w:p w:rsidR="00150AA8" w:rsidRPr="00AE0444" w:rsidRDefault="00235C1C" w:rsidP="00934678">
      <w:pPr>
        <w:pStyle w:val="Prrafodelista"/>
        <w:spacing w:after="0"/>
        <w:contextualSpacing w:val="0"/>
        <w:rPr>
          <w:rFonts w:ascii="Verdana" w:hAnsi="Verdana"/>
          <w:lang w:val="es-MX"/>
        </w:rPr>
      </w:pPr>
      <w:r w:rsidRPr="00AE0444">
        <w:rPr>
          <w:rFonts w:ascii="Verdana" w:hAnsi="Verdana"/>
          <w:lang w:val="es-MX"/>
        </w:rPr>
        <w:lastRenderedPageBreak/>
        <w:t>Promover estudios de costo-beneficio de la contaminación atmosférica y sus efectos, incluidos los efectos de las alternativas de intervención;</w:t>
      </w:r>
    </w:p>
    <w:p w:rsidR="00150AA8" w:rsidRPr="00AE0444" w:rsidRDefault="00235C1C" w:rsidP="00934678">
      <w:pPr>
        <w:pStyle w:val="Prrafodelista"/>
        <w:spacing w:after="0"/>
        <w:contextualSpacing w:val="0"/>
        <w:rPr>
          <w:rFonts w:ascii="Verdana" w:hAnsi="Verdana"/>
          <w:lang w:val="es-MX"/>
        </w:rPr>
      </w:pPr>
      <w:r w:rsidRPr="00AE0444">
        <w:rPr>
          <w:rFonts w:ascii="Verdana" w:hAnsi="Verdana"/>
          <w:lang w:val="es-MX"/>
        </w:rPr>
        <w:t>Promover la realización de estudios epidemiológicos que ayuden a la toma de decisiones en los países;</w:t>
      </w:r>
    </w:p>
    <w:p w:rsidR="00150AA8" w:rsidRPr="00AE0444" w:rsidRDefault="00235C1C" w:rsidP="00934678">
      <w:pPr>
        <w:pStyle w:val="Prrafodelista"/>
        <w:spacing w:after="0"/>
        <w:contextualSpacing w:val="0"/>
        <w:rPr>
          <w:rFonts w:ascii="Verdana" w:hAnsi="Verdana"/>
          <w:lang w:val="es-MX"/>
        </w:rPr>
      </w:pPr>
      <w:r w:rsidRPr="00AE0444">
        <w:rPr>
          <w:rFonts w:ascii="Verdana" w:hAnsi="Verdana"/>
          <w:lang w:val="es-MX"/>
        </w:rPr>
        <w:t>Alinear las normas y los reglamentos de emisi</w:t>
      </w:r>
      <w:r w:rsidR="006E08FB" w:rsidRPr="00AE0444">
        <w:rPr>
          <w:rFonts w:ascii="Verdana" w:hAnsi="Verdana"/>
          <w:lang w:val="es-MX"/>
        </w:rPr>
        <w:t>o</w:t>
      </w:r>
      <w:r w:rsidRPr="00AE0444">
        <w:rPr>
          <w:rFonts w:ascii="Verdana" w:hAnsi="Verdana"/>
          <w:lang w:val="es-MX"/>
        </w:rPr>
        <w:t>n</w:t>
      </w:r>
      <w:r w:rsidR="006E08FB" w:rsidRPr="00AE0444">
        <w:rPr>
          <w:rFonts w:ascii="Verdana" w:hAnsi="Verdana"/>
          <w:lang w:val="es-MX"/>
        </w:rPr>
        <w:t>es</w:t>
      </w:r>
      <w:r w:rsidRPr="00AE0444">
        <w:rPr>
          <w:rFonts w:ascii="Verdana" w:hAnsi="Verdana"/>
          <w:lang w:val="es-MX"/>
        </w:rPr>
        <w:t xml:space="preserve"> de fuentes puntuales y difusas para controlar y promover la investigación sobre los efectos de los contaminantes atmosféricos transfronterizos; </w:t>
      </w:r>
    </w:p>
    <w:p w:rsidR="00150AA8" w:rsidRPr="00AE0444" w:rsidRDefault="00451204" w:rsidP="00934678">
      <w:pPr>
        <w:pStyle w:val="Prrafodelista"/>
        <w:spacing w:after="0"/>
        <w:contextualSpacing w:val="0"/>
        <w:rPr>
          <w:rFonts w:ascii="Verdana" w:hAnsi="Verdana"/>
          <w:lang w:val="es-MX"/>
        </w:rPr>
      </w:pPr>
      <w:r w:rsidRPr="00AE0444">
        <w:rPr>
          <w:rFonts w:ascii="Verdana" w:hAnsi="Verdana"/>
          <w:lang w:val="es-MX"/>
        </w:rPr>
        <w:t xml:space="preserve">Tener en cuenta el creciente interés por el papel de los agentes climáticos de </w:t>
      </w:r>
      <w:r w:rsidR="0086740A" w:rsidRPr="00AE0444">
        <w:rPr>
          <w:rFonts w:ascii="Verdana" w:hAnsi="Verdana"/>
          <w:lang w:val="es-MX"/>
        </w:rPr>
        <w:t xml:space="preserve">vida </w:t>
      </w:r>
      <w:r w:rsidRPr="00AE0444">
        <w:rPr>
          <w:rFonts w:ascii="Verdana" w:hAnsi="Verdana"/>
          <w:lang w:val="es-MX"/>
        </w:rPr>
        <w:t>corta y la posibilidad que ofrecen de</w:t>
      </w:r>
      <w:r w:rsidR="0086740A" w:rsidRPr="00AE0444">
        <w:rPr>
          <w:rFonts w:ascii="Verdana" w:hAnsi="Verdana"/>
          <w:lang w:val="es-MX"/>
        </w:rPr>
        <w:t xml:space="preserve"> mejorar la calidad del aire y</w:t>
      </w:r>
      <w:r w:rsidRPr="00AE0444">
        <w:rPr>
          <w:rFonts w:ascii="Verdana" w:hAnsi="Verdana"/>
          <w:lang w:val="es-MX"/>
        </w:rPr>
        <w:t xml:space="preserve"> mitigar los efectos del cambio climático a corto plazo, promover estudios sobre SLCP y las alternativas para su mitigación como parte de las estrategias generales sobre contaminación atmosférica.</w:t>
      </w:r>
    </w:p>
    <w:p w:rsidR="006E1CD1" w:rsidRPr="00AE0444" w:rsidRDefault="00235C1C" w:rsidP="00934678">
      <w:pPr>
        <w:pStyle w:val="Prrafodelista"/>
        <w:spacing w:after="0"/>
        <w:contextualSpacing w:val="0"/>
        <w:rPr>
          <w:rFonts w:ascii="Verdana" w:hAnsi="Verdana"/>
          <w:lang w:val="es-MX"/>
        </w:rPr>
      </w:pPr>
      <w:r w:rsidRPr="00AE0444">
        <w:rPr>
          <w:rFonts w:ascii="Verdana" w:hAnsi="Verdana"/>
          <w:lang w:val="es-MX"/>
        </w:rPr>
        <w:t>Establecer mecanismos para fortalecer la cooperación regional Sur-Sur y Norte-Sur, así como la cooperación interregional.</w:t>
      </w:r>
    </w:p>
    <w:p w:rsidR="006E1CD1" w:rsidRPr="00AE0444" w:rsidRDefault="00235C1C" w:rsidP="00934678">
      <w:pPr>
        <w:pStyle w:val="Prrafodelista"/>
        <w:spacing w:after="0"/>
        <w:contextualSpacing w:val="0"/>
        <w:rPr>
          <w:rFonts w:ascii="Verdana" w:hAnsi="Verdana"/>
          <w:lang w:val="es-MX"/>
        </w:rPr>
      </w:pPr>
      <w:r w:rsidRPr="00AE0444">
        <w:rPr>
          <w:rFonts w:ascii="Verdana" w:hAnsi="Verdana"/>
          <w:lang w:val="es-MX"/>
        </w:rPr>
        <w:t xml:space="preserve">Reconocer las diferencias subregionales, mejorar y aumentar los avances alcanzados por los países más adelantados en este campo y dar apoyo a otros países menos desarrollados. </w:t>
      </w:r>
    </w:p>
    <w:p w:rsidR="006E1CD1" w:rsidRPr="00AE0444" w:rsidRDefault="00235C1C" w:rsidP="00934678">
      <w:pPr>
        <w:pStyle w:val="Prrafodelista"/>
        <w:spacing w:after="0"/>
        <w:contextualSpacing w:val="0"/>
        <w:rPr>
          <w:rFonts w:ascii="Verdana" w:hAnsi="Verdana"/>
          <w:szCs w:val="22"/>
          <w:lang w:val="es-MX"/>
        </w:rPr>
      </w:pPr>
      <w:r w:rsidRPr="00AE0444">
        <w:rPr>
          <w:rFonts w:ascii="Verdana" w:hAnsi="Verdana"/>
          <w:lang w:val="es-MX"/>
        </w:rPr>
        <w:t xml:space="preserve">Desarrollar enfoques intersectoriales. </w:t>
      </w:r>
    </w:p>
    <w:p w:rsidR="002730FF" w:rsidRPr="00AE0444" w:rsidRDefault="002730FF" w:rsidP="002730FF">
      <w:pPr>
        <w:ind w:left="1080"/>
        <w:rPr>
          <w:rFonts w:ascii="Verdana" w:hAnsi="Verdana"/>
          <w:lang w:val="es-MX"/>
        </w:rPr>
      </w:pPr>
    </w:p>
    <w:p w:rsidR="00150AA8" w:rsidRPr="00AE0444" w:rsidRDefault="00235C1C" w:rsidP="005A5ABB">
      <w:pPr>
        <w:pStyle w:val="Ttulo3"/>
        <w:rPr>
          <w:rFonts w:ascii="Verdana" w:hAnsi="Verdana"/>
          <w:lang w:val="es-MX"/>
        </w:rPr>
      </w:pPr>
      <w:bookmarkStart w:id="7" w:name="_Toc371079859"/>
      <w:r w:rsidRPr="00AE0444">
        <w:rPr>
          <w:rFonts w:ascii="Verdana" w:hAnsi="Verdana"/>
          <w:lang w:val="es-MX"/>
        </w:rPr>
        <w:t>Gobernabilidad nacional y regional del medio ambiente</w:t>
      </w:r>
      <w:bookmarkEnd w:id="7"/>
    </w:p>
    <w:p w:rsidR="002D293A" w:rsidRPr="00AE0444" w:rsidRDefault="002D293A" w:rsidP="002E4F52">
      <w:pPr>
        <w:jc w:val="both"/>
        <w:rPr>
          <w:rFonts w:ascii="Verdana" w:hAnsi="Verdana"/>
          <w:sz w:val="22"/>
          <w:szCs w:val="22"/>
          <w:lang w:val="es-MX"/>
        </w:rPr>
      </w:pPr>
    </w:p>
    <w:p w:rsidR="002730FF" w:rsidRPr="00AE0444" w:rsidRDefault="003F322D" w:rsidP="005F2E4E">
      <w:pPr>
        <w:pStyle w:val="Prrafodelista"/>
        <w:numPr>
          <w:ilvl w:val="0"/>
          <w:numId w:val="20"/>
        </w:numPr>
        <w:rPr>
          <w:rFonts w:ascii="Verdana" w:hAnsi="Verdana"/>
          <w:szCs w:val="22"/>
          <w:lang w:val="es-MX"/>
        </w:rPr>
      </w:pPr>
      <w:r w:rsidRPr="00AE0444">
        <w:rPr>
          <w:rFonts w:ascii="Verdana" w:hAnsi="Verdana"/>
          <w:szCs w:val="22"/>
          <w:lang w:val="es-MX"/>
        </w:rPr>
        <w:t>Elementos clave para fortalecer la gobernabilidad para mejorar la calidad del aire a nivel local,</w:t>
      </w:r>
      <w:r w:rsidR="002730FF" w:rsidRPr="00AE0444">
        <w:rPr>
          <w:rFonts w:ascii="Verdana" w:hAnsi="Verdana"/>
          <w:szCs w:val="22"/>
          <w:lang w:val="es-MX"/>
        </w:rPr>
        <w:t xml:space="preserve"> </w:t>
      </w:r>
      <w:r w:rsidRPr="00AE0444">
        <w:rPr>
          <w:rFonts w:ascii="Verdana" w:hAnsi="Verdana"/>
          <w:szCs w:val="22"/>
          <w:lang w:val="es-MX"/>
        </w:rPr>
        <w:t xml:space="preserve">nacional y regional son: </w:t>
      </w:r>
    </w:p>
    <w:p w:rsidR="002730FF" w:rsidRPr="00AE0444" w:rsidRDefault="002730FF" w:rsidP="002730FF">
      <w:pPr>
        <w:jc w:val="both"/>
        <w:rPr>
          <w:rFonts w:ascii="Verdana" w:hAnsi="Verdana"/>
          <w:sz w:val="22"/>
          <w:szCs w:val="22"/>
          <w:lang w:val="es-MX"/>
        </w:rPr>
      </w:pPr>
    </w:p>
    <w:p w:rsidR="00150AA8" w:rsidRPr="00AE0444" w:rsidRDefault="00235C1C" w:rsidP="002730FF">
      <w:pPr>
        <w:pStyle w:val="Prrafodelista"/>
        <w:rPr>
          <w:rFonts w:ascii="Verdana" w:hAnsi="Verdana"/>
          <w:lang w:val="es-MX"/>
        </w:rPr>
      </w:pPr>
      <w:r w:rsidRPr="00AE0444">
        <w:rPr>
          <w:rFonts w:ascii="Verdana" w:hAnsi="Verdana"/>
          <w:lang w:val="es-MX"/>
        </w:rPr>
        <w:t>Consider</w:t>
      </w:r>
      <w:r w:rsidR="00206703" w:rsidRPr="00AE0444">
        <w:rPr>
          <w:rFonts w:ascii="Verdana" w:hAnsi="Verdana"/>
          <w:lang w:val="es-MX"/>
        </w:rPr>
        <w:t>ar</w:t>
      </w:r>
      <w:r w:rsidRPr="00AE0444">
        <w:rPr>
          <w:rFonts w:ascii="Verdana" w:hAnsi="Verdana"/>
          <w:lang w:val="es-MX"/>
        </w:rPr>
        <w:t xml:space="preserve"> la contaminación atmosférica como un componente intrínseco de los planes nacionales de desarrollo y revisar la legislación pertinente con el fin de ajustarlos, según corresponda; </w:t>
      </w:r>
    </w:p>
    <w:p w:rsidR="00150AA8" w:rsidRPr="00AE0444" w:rsidRDefault="00235C1C" w:rsidP="002730FF">
      <w:pPr>
        <w:pStyle w:val="Prrafodelista"/>
        <w:rPr>
          <w:rFonts w:ascii="Verdana" w:hAnsi="Verdana"/>
          <w:lang w:val="es-MX"/>
        </w:rPr>
      </w:pPr>
      <w:r w:rsidRPr="00AE0444">
        <w:rPr>
          <w:rFonts w:ascii="Verdana" w:hAnsi="Verdana"/>
          <w:lang w:val="es-MX"/>
        </w:rPr>
        <w:t>Promover el desarrollo de planes de acción nacionales sobre SLCP como un</w:t>
      </w:r>
      <w:r w:rsidR="00206703" w:rsidRPr="00AE0444">
        <w:rPr>
          <w:rFonts w:ascii="Verdana" w:hAnsi="Verdana"/>
          <w:lang w:val="es-MX"/>
        </w:rPr>
        <w:t>o</w:t>
      </w:r>
      <w:r w:rsidRPr="00AE0444">
        <w:rPr>
          <w:rFonts w:ascii="Verdana" w:hAnsi="Verdana"/>
          <w:lang w:val="es-MX"/>
        </w:rPr>
        <w:t xml:space="preserve"> de los componentes principales de la planificación más general de la calidad del aire para que los países puedan identificar beneficios alcanzables y rápidos, y para preparar el terreno para la implementación a gran escala de medidas de mitigación </w:t>
      </w:r>
      <w:r w:rsidR="00206703" w:rsidRPr="00AE0444">
        <w:rPr>
          <w:rFonts w:ascii="Verdana" w:hAnsi="Verdana"/>
          <w:lang w:val="es-MX"/>
        </w:rPr>
        <w:t xml:space="preserve">adaptadas </w:t>
      </w:r>
      <w:r w:rsidRPr="00AE0444">
        <w:rPr>
          <w:rFonts w:ascii="Verdana" w:hAnsi="Verdana"/>
          <w:lang w:val="es-MX"/>
        </w:rPr>
        <w:t xml:space="preserve">a las circunstancias y prioridades particulares de cada país y a su singular combinación de contaminantes criterio y fuentes de SLCP. </w:t>
      </w:r>
    </w:p>
    <w:p w:rsidR="00150AA8" w:rsidRPr="00AE0444" w:rsidDel="0086740A" w:rsidRDefault="00235C1C" w:rsidP="002730FF">
      <w:pPr>
        <w:pStyle w:val="Prrafodelista"/>
        <w:rPr>
          <w:rFonts w:ascii="Verdana" w:hAnsi="Verdana"/>
          <w:lang w:val="es-MX"/>
        </w:rPr>
      </w:pPr>
      <w:r w:rsidRPr="00AE0444" w:rsidDel="0086740A">
        <w:rPr>
          <w:rFonts w:ascii="Verdana" w:hAnsi="Verdana"/>
          <w:lang w:val="es-MX"/>
        </w:rPr>
        <w:t>Promover el establecimiento de mecanismos de coordinación intersectoriales (y regímenes de corresponsabilidad) con las autoridades, institutos y organismos nacionales que participen en el desarrollo y la aplicación de las políticas sobre contaminantes atmosféricos y estrategias de gestión, como, por ejemplo, los organismos de medio ambiente, transporte, energía, agricultura, desarrollo urbano o finanzas;</w:t>
      </w:r>
    </w:p>
    <w:p w:rsidR="00150AA8" w:rsidRPr="00AE0444" w:rsidDel="0086740A" w:rsidRDefault="00235C1C" w:rsidP="002730FF">
      <w:pPr>
        <w:pStyle w:val="Prrafodelista"/>
        <w:rPr>
          <w:rFonts w:ascii="Verdana" w:hAnsi="Verdana"/>
          <w:lang w:val="es-MX"/>
        </w:rPr>
      </w:pPr>
      <w:r w:rsidRPr="00AE0444" w:rsidDel="0086740A">
        <w:rPr>
          <w:rFonts w:ascii="Verdana" w:hAnsi="Verdana"/>
          <w:lang w:val="es-MX"/>
        </w:rPr>
        <w:t xml:space="preserve">Construir y mejorar la capacidad de las unidades de gestión de la contaminación atmosférica de los organismos nacionales encargados de los temas ambientales y otras instituciones pertinentes; </w:t>
      </w:r>
    </w:p>
    <w:p w:rsidR="00150AA8" w:rsidRPr="00AE0444" w:rsidRDefault="00235C1C" w:rsidP="002730FF">
      <w:pPr>
        <w:pStyle w:val="Prrafodelista"/>
        <w:rPr>
          <w:rFonts w:ascii="Verdana" w:hAnsi="Verdana"/>
          <w:lang w:val="es-MX"/>
        </w:rPr>
      </w:pPr>
      <w:r w:rsidRPr="00AE0444">
        <w:rPr>
          <w:rFonts w:ascii="Verdana" w:hAnsi="Verdana"/>
          <w:lang w:val="es-MX"/>
        </w:rPr>
        <w:t>Desarrollar y mantener, según corre</w:t>
      </w:r>
      <w:r w:rsidR="00E55EF8" w:rsidRPr="00AE0444">
        <w:rPr>
          <w:rFonts w:ascii="Verdana" w:hAnsi="Verdana"/>
          <w:lang w:val="es-MX"/>
        </w:rPr>
        <w:t>s</w:t>
      </w:r>
      <w:r w:rsidRPr="00AE0444">
        <w:rPr>
          <w:rFonts w:ascii="Verdana" w:hAnsi="Verdana"/>
          <w:lang w:val="es-MX"/>
        </w:rPr>
        <w:t xml:space="preserve">ponda, inventarios nacionales de las emisiones de los principales contaminantes del aire, como son los gases de efecto invernadero y los SLCP, y evaluar el impacto de las distintas políticas y medidas relacionadas con esas emisiones; </w:t>
      </w:r>
    </w:p>
    <w:p w:rsidR="00150AA8" w:rsidRPr="00AE0444" w:rsidRDefault="00235C1C" w:rsidP="002730FF">
      <w:pPr>
        <w:pStyle w:val="Prrafodelista"/>
        <w:rPr>
          <w:rFonts w:ascii="Verdana" w:hAnsi="Verdana"/>
          <w:lang w:val="es-MX"/>
        </w:rPr>
      </w:pPr>
      <w:r w:rsidRPr="00AE0444">
        <w:rPr>
          <w:rFonts w:ascii="Verdana" w:hAnsi="Verdana"/>
          <w:lang w:val="es-MX"/>
        </w:rPr>
        <w:lastRenderedPageBreak/>
        <w:t>Promover e instalar estaciones de monitoreo de la calidad del aire para los principales contaminantes utilizando equipos y protocolos estándar a nivel regional y</w:t>
      </w:r>
      <w:r w:rsidR="00E23845" w:rsidRPr="00AE0444">
        <w:rPr>
          <w:rFonts w:ascii="Verdana" w:hAnsi="Verdana"/>
          <w:lang w:val="es-MX"/>
        </w:rPr>
        <w:t xml:space="preserve"> a nivel sub-regional</w:t>
      </w:r>
      <w:r w:rsidRPr="00AE0444">
        <w:rPr>
          <w:rFonts w:ascii="Verdana" w:hAnsi="Verdana"/>
          <w:lang w:val="es-MX"/>
        </w:rPr>
        <w:t xml:space="preserve">, según corresponda, vinculando esta labor a la que se está desarrollando a nivel mundial en materia de modelización y previsión con el apoyo de las agencias de cooperación internacional; </w:t>
      </w:r>
    </w:p>
    <w:p w:rsidR="00150AA8" w:rsidRPr="00AE0444" w:rsidRDefault="00235C1C" w:rsidP="002730FF">
      <w:pPr>
        <w:pStyle w:val="Prrafodelista"/>
        <w:rPr>
          <w:rFonts w:ascii="Verdana" w:hAnsi="Verdana"/>
          <w:lang w:val="es-MX"/>
        </w:rPr>
      </w:pPr>
      <w:r w:rsidRPr="00AE0444">
        <w:rPr>
          <w:rFonts w:ascii="Verdana" w:hAnsi="Verdana"/>
          <w:lang w:val="es-MX"/>
        </w:rPr>
        <w:t>Identificar y compartir buenas prácticas relacionadas con las políticas de financia</w:t>
      </w:r>
      <w:r w:rsidR="007730C1" w:rsidRPr="00AE0444">
        <w:rPr>
          <w:rFonts w:ascii="Verdana" w:hAnsi="Verdana"/>
          <w:lang w:val="es-MX"/>
        </w:rPr>
        <w:t>miento</w:t>
      </w:r>
      <w:r w:rsidRPr="00AE0444">
        <w:rPr>
          <w:rFonts w:ascii="Verdana" w:hAnsi="Verdana"/>
          <w:lang w:val="es-MX"/>
        </w:rPr>
        <w:t xml:space="preserve"> con el fin de implementar medidas orientadas a reducir las emisiones atmosféricas y realizar evaluaciones utilizando los sistemas de monitoreo y de inventarios de emisiones;</w:t>
      </w:r>
    </w:p>
    <w:p w:rsidR="002F0E5D" w:rsidRPr="00AE0444" w:rsidRDefault="00235C1C" w:rsidP="002730FF">
      <w:pPr>
        <w:pStyle w:val="Prrafodelista"/>
        <w:rPr>
          <w:rFonts w:ascii="Verdana" w:hAnsi="Verdana"/>
          <w:lang w:val="es-MX"/>
        </w:rPr>
      </w:pPr>
      <w:r w:rsidRPr="00AE0444">
        <w:rPr>
          <w:rFonts w:ascii="Verdana" w:hAnsi="Verdana"/>
          <w:lang w:val="es-MX"/>
        </w:rPr>
        <w:t xml:space="preserve">Facilitar la adaptación regional de las normas y directrices sobre calidad del aire y llevar a cabo revisiones periódicas para evaluar las normas nacionales y regionales, comparándolas con las buenas prácticas internacionales; </w:t>
      </w:r>
    </w:p>
    <w:p w:rsidR="00150AA8" w:rsidRPr="00AE0444" w:rsidRDefault="00235C1C" w:rsidP="002730FF">
      <w:pPr>
        <w:pStyle w:val="Prrafodelista"/>
        <w:rPr>
          <w:rFonts w:ascii="Verdana" w:hAnsi="Verdana"/>
          <w:lang w:val="es-MX"/>
        </w:rPr>
      </w:pPr>
      <w:r w:rsidRPr="00AE0444">
        <w:rPr>
          <w:rFonts w:ascii="Verdana" w:hAnsi="Verdana"/>
          <w:lang w:val="es-MX"/>
        </w:rPr>
        <w:t xml:space="preserve">Promover el uso de redes y plataformas de conocimiento con el apoyo de </w:t>
      </w:r>
      <w:r w:rsidR="00F04548" w:rsidRPr="00AE0444">
        <w:rPr>
          <w:rFonts w:ascii="Verdana" w:hAnsi="Verdana"/>
          <w:lang w:val="es-MX"/>
        </w:rPr>
        <w:t xml:space="preserve">las </w:t>
      </w:r>
      <w:r w:rsidRPr="00AE0444">
        <w:rPr>
          <w:rFonts w:ascii="Verdana" w:hAnsi="Verdana"/>
          <w:lang w:val="es-MX"/>
        </w:rPr>
        <w:t>agencias de cooperación (Norte-Sur, Sur-Sur).</w:t>
      </w:r>
    </w:p>
    <w:p w:rsidR="000475E2" w:rsidRPr="00AE0444" w:rsidRDefault="00235C1C" w:rsidP="005A5ABB">
      <w:pPr>
        <w:pStyle w:val="Ttulo1"/>
        <w:rPr>
          <w:rFonts w:ascii="Verdana" w:hAnsi="Verdana"/>
          <w:lang w:val="es-MX"/>
        </w:rPr>
      </w:pPr>
      <w:bookmarkStart w:id="8" w:name="_Toc371079860"/>
      <w:r w:rsidRPr="00AE0444">
        <w:rPr>
          <w:rFonts w:ascii="Verdana" w:hAnsi="Verdana"/>
          <w:lang w:val="es-MX"/>
        </w:rPr>
        <w:t>Objetivos del Plan de Acción</w:t>
      </w:r>
      <w:r w:rsidR="008A1F98" w:rsidRPr="00AE0444">
        <w:rPr>
          <w:rFonts w:ascii="Verdana" w:hAnsi="Verdana"/>
          <w:lang w:val="es-MX"/>
        </w:rPr>
        <w:t xml:space="preserve"> Regional</w:t>
      </w:r>
      <w:bookmarkEnd w:id="8"/>
    </w:p>
    <w:p w:rsidR="000475E2" w:rsidRPr="00AE0444" w:rsidRDefault="000475E2" w:rsidP="002E4F52">
      <w:pPr>
        <w:rPr>
          <w:rFonts w:ascii="Verdana" w:hAnsi="Verdana"/>
          <w:lang w:val="es-MX"/>
        </w:rPr>
      </w:pPr>
    </w:p>
    <w:p w:rsidR="000475E2" w:rsidRPr="00AE0444" w:rsidRDefault="00F572FF" w:rsidP="005F2E4E">
      <w:pPr>
        <w:pStyle w:val="Prrafodelista"/>
        <w:numPr>
          <w:ilvl w:val="0"/>
          <w:numId w:val="20"/>
        </w:numPr>
        <w:rPr>
          <w:rFonts w:ascii="Verdana" w:hAnsi="Verdana"/>
          <w:szCs w:val="22"/>
          <w:lang w:val="es-MX"/>
        </w:rPr>
      </w:pPr>
      <w:r w:rsidRPr="00AE0444">
        <w:rPr>
          <w:rFonts w:ascii="Verdana" w:hAnsi="Verdana"/>
          <w:szCs w:val="22"/>
          <w:lang w:val="es-MX"/>
        </w:rPr>
        <w:t xml:space="preserve">El </w:t>
      </w:r>
      <w:r w:rsidR="00235C1C" w:rsidRPr="00AE0444">
        <w:rPr>
          <w:rFonts w:ascii="Verdana" w:hAnsi="Verdana"/>
          <w:szCs w:val="22"/>
          <w:lang w:val="es-MX"/>
        </w:rPr>
        <w:t xml:space="preserve">objetivo general de este Plan de Acción </w:t>
      </w:r>
      <w:r w:rsidRPr="00AE0444">
        <w:rPr>
          <w:rFonts w:ascii="Verdana" w:hAnsi="Verdana"/>
          <w:szCs w:val="22"/>
          <w:lang w:val="es-MX"/>
        </w:rPr>
        <w:t xml:space="preserve">Regional es formular </w:t>
      </w:r>
      <w:r w:rsidR="00235C1C" w:rsidRPr="00AE0444">
        <w:rPr>
          <w:rFonts w:ascii="Verdana" w:hAnsi="Verdana"/>
          <w:szCs w:val="22"/>
          <w:lang w:val="es-MX"/>
        </w:rPr>
        <w:t>directrices</w:t>
      </w:r>
      <w:r w:rsidR="000B1445" w:rsidRPr="00AE0444">
        <w:rPr>
          <w:rFonts w:ascii="Verdana" w:hAnsi="Verdana"/>
          <w:szCs w:val="22"/>
          <w:lang w:val="es-MX"/>
        </w:rPr>
        <w:t xml:space="preserve"> comunes,</w:t>
      </w:r>
      <w:r w:rsidR="00235C1C" w:rsidRPr="00AE0444">
        <w:rPr>
          <w:rFonts w:ascii="Verdana" w:hAnsi="Verdana"/>
          <w:szCs w:val="22"/>
          <w:lang w:val="es-MX"/>
        </w:rPr>
        <w:t xml:space="preserve"> a</w:t>
      </w:r>
      <w:r w:rsidR="00492C0C" w:rsidRPr="00AE0444">
        <w:rPr>
          <w:rFonts w:ascii="Verdana" w:hAnsi="Verdana"/>
          <w:szCs w:val="22"/>
          <w:lang w:val="es-MX"/>
        </w:rPr>
        <w:t xml:space="preserve"> corto, mediano y</w:t>
      </w:r>
      <w:r w:rsidR="00235C1C" w:rsidRPr="00AE0444">
        <w:rPr>
          <w:rFonts w:ascii="Verdana" w:hAnsi="Verdana"/>
          <w:szCs w:val="22"/>
          <w:lang w:val="es-MX"/>
        </w:rPr>
        <w:t xml:space="preserve"> largo plazo,  para los miembros de la Red Intergubernamental de Contaminación Atmosférica </w:t>
      </w:r>
      <w:r w:rsidRPr="00AE0444">
        <w:rPr>
          <w:rFonts w:ascii="Verdana" w:hAnsi="Verdana"/>
          <w:szCs w:val="22"/>
          <w:lang w:val="es-MX"/>
        </w:rPr>
        <w:t xml:space="preserve">de </w:t>
      </w:r>
      <w:r w:rsidR="00235C1C" w:rsidRPr="00AE0444">
        <w:rPr>
          <w:rFonts w:ascii="Verdana" w:hAnsi="Verdana"/>
          <w:szCs w:val="22"/>
          <w:lang w:val="es-MX"/>
        </w:rPr>
        <w:t>América Latina y el Caribe</w:t>
      </w:r>
      <w:r w:rsidR="000C771A" w:rsidRPr="00AE0444">
        <w:rPr>
          <w:rFonts w:ascii="Verdana" w:hAnsi="Verdana"/>
          <w:szCs w:val="22"/>
          <w:lang w:val="es-MX"/>
        </w:rPr>
        <w:t xml:space="preserve">, con el objeto de reducir </w:t>
      </w:r>
      <w:r w:rsidR="00235C1C" w:rsidRPr="00AE0444">
        <w:rPr>
          <w:rFonts w:ascii="Verdana" w:hAnsi="Verdana"/>
          <w:szCs w:val="22"/>
          <w:lang w:val="es-MX"/>
        </w:rPr>
        <w:t xml:space="preserve">la contaminación atmosférica en la región y mitigar las emisiones de </w:t>
      </w:r>
      <w:r w:rsidR="00492C0C" w:rsidRPr="00AE0444">
        <w:rPr>
          <w:rFonts w:ascii="Verdana" w:hAnsi="Verdana"/>
          <w:szCs w:val="22"/>
          <w:lang w:val="es-MX"/>
        </w:rPr>
        <w:t>contaminantes prioritarios</w:t>
      </w:r>
      <w:r w:rsidR="00235C1C" w:rsidRPr="00AE0444">
        <w:rPr>
          <w:rFonts w:ascii="Verdana" w:hAnsi="Verdana"/>
          <w:szCs w:val="22"/>
          <w:lang w:val="es-MX"/>
        </w:rPr>
        <w:t xml:space="preserve">, </w:t>
      </w:r>
      <w:r w:rsidR="00636F53" w:rsidRPr="00AE0444">
        <w:rPr>
          <w:rFonts w:ascii="Verdana" w:hAnsi="Verdana"/>
          <w:szCs w:val="22"/>
          <w:lang w:val="es-MX"/>
        </w:rPr>
        <w:t xml:space="preserve"> y </w:t>
      </w:r>
      <w:r w:rsidR="00235C1C" w:rsidRPr="00AE0444">
        <w:rPr>
          <w:rFonts w:ascii="Verdana" w:hAnsi="Verdana"/>
          <w:szCs w:val="22"/>
          <w:lang w:val="es-MX"/>
        </w:rPr>
        <w:t xml:space="preserve"> </w:t>
      </w:r>
      <w:r w:rsidR="00636F53" w:rsidRPr="00AE0444">
        <w:rPr>
          <w:rFonts w:ascii="Verdana" w:hAnsi="Verdana"/>
          <w:szCs w:val="22"/>
          <w:lang w:val="es-MX"/>
        </w:rPr>
        <w:t xml:space="preserve">disminuir </w:t>
      </w:r>
      <w:r w:rsidR="00235C1C" w:rsidRPr="00AE0444">
        <w:rPr>
          <w:rFonts w:ascii="Verdana" w:hAnsi="Verdana"/>
          <w:szCs w:val="22"/>
          <w:lang w:val="es-MX"/>
        </w:rPr>
        <w:t xml:space="preserve">de forma sustancial su impacto a nivel local, regional y mundial. </w:t>
      </w:r>
    </w:p>
    <w:p w:rsidR="002730FF" w:rsidRPr="00AE0444" w:rsidRDefault="002730FF" w:rsidP="002E4F52">
      <w:pPr>
        <w:jc w:val="both"/>
        <w:rPr>
          <w:rFonts w:ascii="Verdana" w:hAnsi="Verdana"/>
          <w:i/>
          <w:lang w:val="es-MX"/>
        </w:rPr>
      </w:pPr>
    </w:p>
    <w:p w:rsidR="000475E2" w:rsidRPr="00AE0444" w:rsidRDefault="00235C1C" w:rsidP="005A5ABB">
      <w:pPr>
        <w:pStyle w:val="Ttulo3"/>
        <w:rPr>
          <w:rFonts w:ascii="Verdana" w:hAnsi="Verdana"/>
          <w:lang w:val="es-MX"/>
        </w:rPr>
      </w:pPr>
      <w:bookmarkStart w:id="9" w:name="_Toc371079861"/>
      <w:r w:rsidRPr="00AE0444">
        <w:rPr>
          <w:rFonts w:ascii="Verdana" w:hAnsi="Verdana"/>
          <w:lang w:val="es-MX"/>
        </w:rPr>
        <w:t>Objetivo superior</w:t>
      </w:r>
      <w:bookmarkEnd w:id="9"/>
    </w:p>
    <w:p w:rsidR="000475E2" w:rsidRPr="00AE0444" w:rsidRDefault="000475E2" w:rsidP="002E4F52">
      <w:pPr>
        <w:jc w:val="both"/>
        <w:rPr>
          <w:rFonts w:ascii="Verdana" w:hAnsi="Verdana"/>
          <w:lang w:val="es-MX"/>
        </w:rPr>
      </w:pPr>
    </w:p>
    <w:p w:rsidR="000475E2" w:rsidRPr="00AE0444" w:rsidRDefault="008A1F98" w:rsidP="005F2E4E">
      <w:pPr>
        <w:pStyle w:val="Prrafodelista"/>
        <w:numPr>
          <w:ilvl w:val="0"/>
          <w:numId w:val="20"/>
        </w:numPr>
        <w:rPr>
          <w:rFonts w:ascii="Verdana" w:hAnsi="Verdana"/>
          <w:szCs w:val="22"/>
          <w:lang w:val="es-MX"/>
        </w:rPr>
      </w:pPr>
      <w:r w:rsidRPr="00AE0444">
        <w:rPr>
          <w:rFonts w:ascii="Verdana" w:hAnsi="Verdana"/>
          <w:szCs w:val="22"/>
          <w:lang w:val="es-MX"/>
        </w:rPr>
        <w:t xml:space="preserve">El </w:t>
      </w:r>
      <w:r w:rsidR="00235C1C" w:rsidRPr="00AE0444">
        <w:rPr>
          <w:rFonts w:ascii="Verdana" w:hAnsi="Verdana"/>
          <w:szCs w:val="22"/>
          <w:lang w:val="es-MX"/>
        </w:rPr>
        <w:t xml:space="preserve">Plan de Acción </w:t>
      </w:r>
      <w:r w:rsidRPr="00AE0444">
        <w:rPr>
          <w:rFonts w:ascii="Verdana" w:hAnsi="Verdana"/>
          <w:szCs w:val="22"/>
          <w:lang w:val="es-MX"/>
        </w:rPr>
        <w:t xml:space="preserve">tienen el </w:t>
      </w:r>
      <w:r w:rsidR="00235C1C" w:rsidRPr="00AE0444">
        <w:rPr>
          <w:rFonts w:ascii="Verdana" w:hAnsi="Verdana"/>
          <w:szCs w:val="22"/>
          <w:lang w:val="es-MX"/>
        </w:rPr>
        <w:t>doble</w:t>
      </w:r>
      <w:r w:rsidRPr="00AE0444">
        <w:rPr>
          <w:rFonts w:ascii="Verdana" w:hAnsi="Verdana"/>
          <w:szCs w:val="22"/>
          <w:lang w:val="es-MX"/>
        </w:rPr>
        <w:t xml:space="preserve"> objetivo de</w:t>
      </w:r>
      <w:r w:rsidR="00235C1C" w:rsidRPr="00AE0444">
        <w:rPr>
          <w:rFonts w:ascii="Verdana" w:hAnsi="Verdana"/>
          <w:szCs w:val="22"/>
          <w:lang w:val="es-MX"/>
        </w:rPr>
        <w:t>:</w:t>
      </w:r>
    </w:p>
    <w:p w:rsidR="000475E2" w:rsidRPr="00AE0444" w:rsidRDefault="000475E2" w:rsidP="002E4F52">
      <w:pPr>
        <w:jc w:val="both"/>
        <w:rPr>
          <w:rFonts w:ascii="Verdana" w:hAnsi="Verdana"/>
          <w:sz w:val="22"/>
          <w:szCs w:val="22"/>
          <w:lang w:val="es-MX"/>
        </w:rPr>
      </w:pPr>
    </w:p>
    <w:p w:rsidR="00F1297E" w:rsidRPr="00AE0444" w:rsidRDefault="00F1297E" w:rsidP="002730FF">
      <w:pPr>
        <w:pStyle w:val="Prrafodelista"/>
        <w:numPr>
          <w:ilvl w:val="0"/>
          <w:numId w:val="1"/>
        </w:numPr>
        <w:rPr>
          <w:rFonts w:ascii="Verdana" w:hAnsi="Verdana"/>
          <w:lang w:val="es-MX"/>
        </w:rPr>
      </w:pPr>
      <w:r w:rsidRPr="00AE0444">
        <w:rPr>
          <w:rFonts w:ascii="Verdana" w:hAnsi="Verdana"/>
          <w:lang w:val="es-MX"/>
        </w:rPr>
        <w:t xml:space="preserve">Reducir la </w:t>
      </w:r>
      <w:r w:rsidR="00C70228" w:rsidRPr="00AE0444">
        <w:rPr>
          <w:rFonts w:ascii="Verdana" w:hAnsi="Verdana"/>
          <w:lang w:val="es-MX"/>
        </w:rPr>
        <w:t>contribución</w:t>
      </w:r>
      <w:r w:rsidRPr="00AE0444">
        <w:rPr>
          <w:rFonts w:ascii="Verdana" w:hAnsi="Verdana"/>
          <w:lang w:val="es-MX"/>
        </w:rPr>
        <w:t xml:space="preserve"> de contaminantes prioritarios</w:t>
      </w:r>
      <w:r w:rsidR="00C70228" w:rsidRPr="00AE0444">
        <w:rPr>
          <w:rFonts w:ascii="Verdana" w:hAnsi="Verdana"/>
          <w:lang w:val="es-MX"/>
        </w:rPr>
        <w:t xml:space="preserve"> </w:t>
      </w:r>
      <w:r w:rsidRPr="00AE0444">
        <w:rPr>
          <w:rFonts w:ascii="Verdana" w:hAnsi="Verdana"/>
          <w:lang w:val="es-MX"/>
        </w:rPr>
        <w:t xml:space="preserve">que aporta la región con el fin de </w:t>
      </w:r>
      <w:r w:rsidR="00470287" w:rsidRPr="00AE0444">
        <w:rPr>
          <w:rFonts w:ascii="Verdana" w:hAnsi="Verdana"/>
          <w:lang w:val="es-MX"/>
        </w:rPr>
        <w:t>disminuir</w:t>
      </w:r>
      <w:r w:rsidRPr="00AE0444">
        <w:rPr>
          <w:rFonts w:ascii="Verdana" w:hAnsi="Verdana"/>
          <w:lang w:val="es-MX"/>
        </w:rPr>
        <w:t xml:space="preserve"> su impacto en la salud pública, la seguridad alimentaria, la mitigación regional y mundial del cambio climático y lograr otros impactos positivos; y</w:t>
      </w:r>
    </w:p>
    <w:p w:rsidR="00D83A28" w:rsidRPr="00AE0444" w:rsidRDefault="00F1297E" w:rsidP="00934678">
      <w:pPr>
        <w:pStyle w:val="Prrafodelista"/>
        <w:numPr>
          <w:ilvl w:val="0"/>
          <w:numId w:val="1"/>
        </w:numPr>
        <w:spacing w:after="0"/>
        <w:contextualSpacing w:val="0"/>
        <w:rPr>
          <w:rFonts w:ascii="Verdana" w:hAnsi="Verdana"/>
          <w:lang w:val="es-MX"/>
        </w:rPr>
      </w:pPr>
      <w:r w:rsidRPr="00AE0444">
        <w:rPr>
          <w:rFonts w:ascii="Verdana" w:hAnsi="Verdana"/>
          <w:lang w:val="es-MX"/>
        </w:rPr>
        <w:t xml:space="preserve">Mejorar la </w:t>
      </w:r>
      <w:r w:rsidR="00235C1C" w:rsidRPr="00AE0444">
        <w:rPr>
          <w:rFonts w:ascii="Verdana" w:hAnsi="Verdana"/>
          <w:lang w:val="es-MX"/>
        </w:rPr>
        <w:t xml:space="preserve"> calidad del aire </w:t>
      </w:r>
      <w:r w:rsidRPr="00AE0444">
        <w:rPr>
          <w:rFonts w:ascii="Verdana" w:hAnsi="Verdana"/>
          <w:lang w:val="es-MX"/>
        </w:rPr>
        <w:t xml:space="preserve">a nivel local en </w:t>
      </w:r>
      <w:r w:rsidR="00235C1C" w:rsidRPr="00AE0444">
        <w:rPr>
          <w:rFonts w:ascii="Verdana" w:hAnsi="Verdana"/>
          <w:lang w:val="es-MX"/>
        </w:rPr>
        <w:t>la región de América Latina y el Caribe</w:t>
      </w:r>
      <w:r w:rsidRPr="00AE0444">
        <w:rPr>
          <w:rFonts w:ascii="Verdana" w:hAnsi="Verdana"/>
          <w:lang w:val="es-MX"/>
        </w:rPr>
        <w:t xml:space="preserve">, de tal manera </w:t>
      </w:r>
      <w:r w:rsidR="00235C1C" w:rsidRPr="00AE0444">
        <w:rPr>
          <w:rFonts w:ascii="Verdana" w:hAnsi="Verdana"/>
          <w:lang w:val="es-MX"/>
        </w:rPr>
        <w:t>que se reduzcan los impactos negativos y los riesgos para la salud humana y el medio ambiente</w:t>
      </w:r>
      <w:r w:rsidRPr="00AE0444">
        <w:rPr>
          <w:rFonts w:ascii="Verdana" w:hAnsi="Verdana"/>
          <w:lang w:val="es-MX"/>
        </w:rPr>
        <w:t xml:space="preserve"> basado en estándares armonizados.</w:t>
      </w:r>
    </w:p>
    <w:p w:rsidR="000475E2" w:rsidRPr="00AE0444" w:rsidRDefault="000475E2" w:rsidP="00934678">
      <w:pPr>
        <w:rPr>
          <w:rFonts w:ascii="Verdana" w:hAnsi="Verdana"/>
          <w:lang w:val="es-MX"/>
        </w:rPr>
      </w:pPr>
    </w:p>
    <w:p w:rsidR="000475E2"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El Plan de Acción está concebido para fomentar la colaboración a nivel regional y nacional y lograr la adopción/formulación de políticas y programas nacionales y locales que permitan mejorar de forma significativa la calidad del aire y proteger la salud pública y el medio ambiente, contribuye</w:t>
      </w:r>
      <w:r w:rsidR="00E93E93" w:rsidRPr="00AE0444">
        <w:rPr>
          <w:rFonts w:ascii="Verdana" w:hAnsi="Verdana"/>
          <w:szCs w:val="22"/>
          <w:lang w:val="es-MX"/>
        </w:rPr>
        <w:t>n</w:t>
      </w:r>
      <w:r w:rsidRPr="00AE0444">
        <w:rPr>
          <w:rFonts w:ascii="Verdana" w:hAnsi="Verdana"/>
          <w:szCs w:val="22"/>
          <w:lang w:val="es-MX"/>
        </w:rPr>
        <w:t>do al mismo tiempo a mitigar el cambio climático, mejorar la calidad de vida y favorecer otros beneficios colaterales.</w:t>
      </w:r>
    </w:p>
    <w:p w:rsidR="000475E2" w:rsidRPr="00AE0444" w:rsidRDefault="000475E2" w:rsidP="002E4F52">
      <w:pPr>
        <w:jc w:val="both"/>
        <w:rPr>
          <w:rFonts w:ascii="Verdana" w:hAnsi="Verdana"/>
          <w:i/>
          <w:lang w:val="es-MX"/>
        </w:rPr>
      </w:pPr>
    </w:p>
    <w:p w:rsidR="000475E2" w:rsidRPr="00AE0444" w:rsidRDefault="00235C1C" w:rsidP="005A5ABB">
      <w:pPr>
        <w:pStyle w:val="Ttulo3"/>
        <w:rPr>
          <w:rFonts w:ascii="Verdana" w:hAnsi="Verdana"/>
          <w:lang w:val="es-MX"/>
        </w:rPr>
      </w:pPr>
      <w:bookmarkStart w:id="10" w:name="_Toc371079862"/>
      <w:r w:rsidRPr="00AE0444">
        <w:rPr>
          <w:rFonts w:ascii="Verdana" w:hAnsi="Verdana"/>
          <w:lang w:val="es-MX"/>
        </w:rPr>
        <w:t>Objetivos regionales</w:t>
      </w:r>
      <w:bookmarkEnd w:id="10"/>
    </w:p>
    <w:p w:rsidR="005361CB" w:rsidRPr="00AE0444" w:rsidRDefault="005361CB" w:rsidP="002E4F52">
      <w:pPr>
        <w:jc w:val="both"/>
        <w:rPr>
          <w:rFonts w:ascii="Verdana" w:hAnsi="Verdana"/>
          <w:sz w:val="22"/>
          <w:szCs w:val="22"/>
          <w:lang w:val="es-MX"/>
        </w:rPr>
      </w:pPr>
    </w:p>
    <w:p w:rsidR="000475E2"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Los objetivos regionales son: </w:t>
      </w:r>
    </w:p>
    <w:p w:rsidR="000475E2" w:rsidRPr="00AE0444" w:rsidRDefault="000475E2" w:rsidP="005361CB">
      <w:pPr>
        <w:rPr>
          <w:rFonts w:ascii="Verdana" w:hAnsi="Verdana"/>
          <w:lang w:val="es-MX"/>
        </w:rPr>
      </w:pPr>
    </w:p>
    <w:p w:rsidR="000475E2" w:rsidRPr="00AE0444" w:rsidRDefault="00235C1C" w:rsidP="002730FF">
      <w:pPr>
        <w:pStyle w:val="Prrafodelista"/>
        <w:numPr>
          <w:ilvl w:val="0"/>
          <w:numId w:val="2"/>
        </w:numPr>
        <w:rPr>
          <w:rFonts w:ascii="Verdana" w:hAnsi="Verdana"/>
          <w:lang w:val="es-MX"/>
        </w:rPr>
      </w:pPr>
      <w:r w:rsidRPr="00AE0444">
        <w:rPr>
          <w:rFonts w:ascii="Verdana" w:hAnsi="Verdana"/>
          <w:lang w:val="es-MX"/>
        </w:rPr>
        <w:t>Fortalecer la Cooperación Intergubernamental en materia de Contaminación Atmosférica para América Latina y el Caribe.</w:t>
      </w:r>
      <w:r w:rsidR="00C533FB" w:rsidRPr="00AE0444">
        <w:rPr>
          <w:rFonts w:ascii="Verdana" w:hAnsi="Verdana"/>
          <w:lang w:val="es-MX"/>
        </w:rPr>
        <w:t xml:space="preserve"> </w:t>
      </w:r>
      <w:r w:rsidRPr="00AE0444">
        <w:rPr>
          <w:rFonts w:ascii="Verdana" w:hAnsi="Verdana"/>
          <w:lang w:val="es-MX"/>
        </w:rPr>
        <w:t xml:space="preserve"> </w:t>
      </w:r>
    </w:p>
    <w:p w:rsidR="000475E2" w:rsidRPr="00AE0444" w:rsidRDefault="00387726" w:rsidP="002730FF">
      <w:pPr>
        <w:pStyle w:val="Prrafodelista"/>
        <w:numPr>
          <w:ilvl w:val="0"/>
          <w:numId w:val="2"/>
        </w:numPr>
        <w:rPr>
          <w:rFonts w:ascii="Verdana" w:hAnsi="Verdana"/>
          <w:lang w:val="es-MX"/>
        </w:rPr>
      </w:pPr>
      <w:r w:rsidRPr="00AE0444">
        <w:rPr>
          <w:rFonts w:ascii="Verdana" w:hAnsi="Verdana"/>
          <w:lang w:val="es-MX"/>
        </w:rPr>
        <w:t xml:space="preserve">Promover y divulgar mecanismos de reducción de contaminación atmosférica  para concienciar </w:t>
      </w:r>
      <w:r w:rsidR="00FF6222" w:rsidRPr="00AE0444">
        <w:rPr>
          <w:rFonts w:ascii="Verdana" w:hAnsi="Verdana"/>
          <w:lang w:val="es-MX"/>
        </w:rPr>
        <w:t xml:space="preserve">sobre </w:t>
      </w:r>
      <w:r w:rsidR="00235C1C" w:rsidRPr="00AE0444">
        <w:rPr>
          <w:rFonts w:ascii="Verdana" w:hAnsi="Verdana"/>
          <w:lang w:val="es-MX"/>
        </w:rPr>
        <w:t xml:space="preserve">los impactos de la contaminación atmosférica </w:t>
      </w:r>
      <w:r w:rsidR="00D23535" w:rsidRPr="00AE0444">
        <w:rPr>
          <w:rFonts w:ascii="Verdana" w:hAnsi="Verdana"/>
          <w:lang w:val="es-MX"/>
        </w:rPr>
        <w:t xml:space="preserve"> y </w:t>
      </w:r>
      <w:r w:rsidR="00235C1C" w:rsidRPr="00AE0444">
        <w:rPr>
          <w:rFonts w:ascii="Verdana" w:hAnsi="Verdana"/>
          <w:lang w:val="es-MX"/>
        </w:rPr>
        <w:t>las estrategias para su prevención y mitigación;</w:t>
      </w:r>
    </w:p>
    <w:p w:rsidR="000475E2" w:rsidRPr="00AE0444" w:rsidRDefault="00235C1C" w:rsidP="002730FF">
      <w:pPr>
        <w:pStyle w:val="Prrafodelista"/>
        <w:numPr>
          <w:ilvl w:val="0"/>
          <w:numId w:val="2"/>
        </w:numPr>
        <w:rPr>
          <w:rFonts w:ascii="Verdana" w:hAnsi="Verdana"/>
          <w:lang w:val="es-MX"/>
        </w:rPr>
      </w:pPr>
      <w:r w:rsidRPr="00AE0444">
        <w:rPr>
          <w:rFonts w:ascii="Verdana" w:hAnsi="Verdana"/>
          <w:lang w:val="es-MX"/>
        </w:rPr>
        <w:t>A</w:t>
      </w:r>
      <w:r w:rsidR="007730C1" w:rsidRPr="00AE0444">
        <w:rPr>
          <w:rFonts w:ascii="Verdana" w:hAnsi="Verdana"/>
          <w:lang w:val="es-MX"/>
        </w:rPr>
        <w:t>poyar</w:t>
      </w:r>
      <w:r w:rsidRPr="00AE0444">
        <w:rPr>
          <w:rFonts w:ascii="Verdana" w:hAnsi="Verdana"/>
          <w:lang w:val="es-MX"/>
        </w:rPr>
        <w:t xml:space="preserve"> a los países a desarrollar y/o mejorar planes nacionales y otras iniciativas regionales, identificando y superando barreras, mejorando la capacidad, generando y difundiendo conocimiento, </w:t>
      </w:r>
      <w:r w:rsidR="00D23535" w:rsidRPr="00AE0444">
        <w:rPr>
          <w:rFonts w:ascii="Verdana" w:hAnsi="Verdana"/>
          <w:lang w:val="es-MX"/>
        </w:rPr>
        <w:t xml:space="preserve">instalando </w:t>
      </w:r>
      <w:r w:rsidRPr="00AE0444">
        <w:rPr>
          <w:rFonts w:ascii="Verdana" w:hAnsi="Verdana"/>
          <w:lang w:val="es-MX"/>
        </w:rPr>
        <w:t>tecnología y movilizando apoyo técnico y financiero;</w:t>
      </w:r>
    </w:p>
    <w:p w:rsidR="000475E2" w:rsidRPr="00AE0444" w:rsidRDefault="00235C1C" w:rsidP="002730FF">
      <w:pPr>
        <w:pStyle w:val="Prrafodelista"/>
        <w:numPr>
          <w:ilvl w:val="0"/>
          <w:numId w:val="2"/>
        </w:numPr>
        <w:rPr>
          <w:rFonts w:ascii="Verdana" w:hAnsi="Verdana"/>
          <w:lang w:val="es-MX"/>
        </w:rPr>
      </w:pPr>
      <w:r w:rsidRPr="00AE0444">
        <w:rPr>
          <w:rFonts w:ascii="Verdana" w:hAnsi="Verdana"/>
          <w:lang w:val="es-MX"/>
        </w:rPr>
        <w:t xml:space="preserve">Fomentar buenas prácticas y dar a conocer iniciativas exitosas; </w:t>
      </w:r>
    </w:p>
    <w:p w:rsidR="000475E2" w:rsidRPr="00AE0444" w:rsidRDefault="00235C1C" w:rsidP="002730FF">
      <w:pPr>
        <w:pStyle w:val="Prrafodelista"/>
        <w:numPr>
          <w:ilvl w:val="0"/>
          <w:numId w:val="2"/>
        </w:numPr>
        <w:rPr>
          <w:rFonts w:ascii="Verdana" w:hAnsi="Verdana"/>
          <w:lang w:val="es-MX"/>
        </w:rPr>
      </w:pPr>
      <w:r w:rsidRPr="00AE0444">
        <w:rPr>
          <w:rFonts w:ascii="Verdana" w:hAnsi="Verdana"/>
          <w:lang w:val="es-MX"/>
        </w:rPr>
        <w:t xml:space="preserve">Contribuir a mejorar el conocimiento científico </w:t>
      </w:r>
      <w:r w:rsidR="00D23535" w:rsidRPr="00AE0444">
        <w:rPr>
          <w:rFonts w:ascii="Verdana" w:hAnsi="Verdana"/>
          <w:lang w:val="es-MX"/>
        </w:rPr>
        <w:t xml:space="preserve">sobre </w:t>
      </w:r>
      <w:r w:rsidRPr="00AE0444">
        <w:rPr>
          <w:rFonts w:ascii="Verdana" w:hAnsi="Verdana"/>
          <w:lang w:val="es-MX"/>
        </w:rPr>
        <w:t>la contaminación atmosférica, sus fuentes y</w:t>
      </w:r>
      <w:r w:rsidR="00C533FB" w:rsidRPr="00AE0444">
        <w:rPr>
          <w:rFonts w:ascii="Verdana" w:hAnsi="Verdana"/>
          <w:lang w:val="es-MX"/>
        </w:rPr>
        <w:t xml:space="preserve"> </w:t>
      </w:r>
      <w:r w:rsidRPr="00AE0444">
        <w:rPr>
          <w:rFonts w:ascii="Verdana" w:hAnsi="Verdana"/>
          <w:lang w:val="es-MX"/>
        </w:rPr>
        <w:t xml:space="preserve">su impacto, y fomentar que ese conocimiento se aplique </w:t>
      </w:r>
      <w:r w:rsidR="00D23535" w:rsidRPr="00AE0444">
        <w:rPr>
          <w:rFonts w:ascii="Verdana" w:hAnsi="Verdana"/>
          <w:lang w:val="es-MX"/>
        </w:rPr>
        <w:t xml:space="preserve">al </w:t>
      </w:r>
      <w:r w:rsidRPr="00AE0444">
        <w:rPr>
          <w:rFonts w:ascii="Verdana" w:hAnsi="Verdana"/>
          <w:lang w:val="es-MX"/>
        </w:rPr>
        <w:t>diseño y la implementación de estrategias de mitigación; y</w:t>
      </w:r>
    </w:p>
    <w:p w:rsidR="000475E2" w:rsidRPr="00AE0444" w:rsidRDefault="00235C1C" w:rsidP="002730FF">
      <w:pPr>
        <w:pStyle w:val="Prrafodelista"/>
        <w:numPr>
          <w:ilvl w:val="0"/>
          <w:numId w:val="2"/>
        </w:numPr>
        <w:rPr>
          <w:rFonts w:ascii="Verdana" w:hAnsi="Verdana"/>
          <w:lang w:val="es-MX"/>
        </w:rPr>
      </w:pPr>
      <w:r w:rsidRPr="00AE0444">
        <w:rPr>
          <w:rFonts w:ascii="Verdana" w:hAnsi="Verdana"/>
          <w:lang w:val="es-MX"/>
        </w:rPr>
        <w:t>Mejorar las capacidades y los recursos para cuantificar los impactos de las intervenciones.</w:t>
      </w:r>
    </w:p>
    <w:p w:rsidR="005F5D28" w:rsidRPr="00AE0444" w:rsidRDefault="005F5D28" w:rsidP="002730FF">
      <w:pPr>
        <w:pStyle w:val="Prrafodelista"/>
        <w:numPr>
          <w:ilvl w:val="0"/>
          <w:numId w:val="2"/>
        </w:numPr>
        <w:rPr>
          <w:rFonts w:ascii="Verdana" w:hAnsi="Verdana"/>
          <w:lang w:val="es-MX"/>
        </w:rPr>
      </w:pPr>
      <w:r w:rsidRPr="00AE0444">
        <w:rPr>
          <w:rFonts w:ascii="Verdana" w:hAnsi="Verdana"/>
          <w:lang w:val="es-MX"/>
        </w:rPr>
        <w:t>Promover y divulgar los aportes de otros países en materia de ciencia</w:t>
      </w:r>
      <w:r w:rsidR="00C70228" w:rsidRPr="00AE0444">
        <w:rPr>
          <w:rFonts w:ascii="Verdana" w:hAnsi="Verdana"/>
          <w:lang w:val="es-MX"/>
        </w:rPr>
        <w:t xml:space="preserve">, </w:t>
      </w:r>
      <w:r w:rsidRPr="00AE0444">
        <w:rPr>
          <w:rFonts w:ascii="Verdana" w:hAnsi="Verdana"/>
          <w:lang w:val="es-MX"/>
        </w:rPr>
        <w:t xml:space="preserve"> tecnología</w:t>
      </w:r>
      <w:r w:rsidR="00C70228" w:rsidRPr="00AE0444">
        <w:rPr>
          <w:rFonts w:ascii="Verdana" w:hAnsi="Verdana"/>
          <w:lang w:val="es-MX"/>
        </w:rPr>
        <w:t xml:space="preserve"> y buenas prácticas</w:t>
      </w:r>
      <w:r w:rsidRPr="00AE0444">
        <w:rPr>
          <w:rFonts w:ascii="Verdana" w:hAnsi="Verdana"/>
          <w:lang w:val="es-MX"/>
        </w:rPr>
        <w:t xml:space="preserve"> para la sostenibilidad ambiental.</w:t>
      </w:r>
    </w:p>
    <w:p w:rsidR="005361CB" w:rsidRPr="00AE0444" w:rsidRDefault="005F5D28" w:rsidP="00934678">
      <w:pPr>
        <w:pStyle w:val="Prrafodelista"/>
        <w:numPr>
          <w:ilvl w:val="0"/>
          <w:numId w:val="2"/>
        </w:numPr>
        <w:spacing w:after="0"/>
        <w:ind w:left="1077"/>
        <w:contextualSpacing w:val="0"/>
        <w:rPr>
          <w:rFonts w:ascii="Verdana" w:hAnsi="Verdana"/>
          <w:lang w:val="es-MX"/>
        </w:rPr>
      </w:pPr>
      <w:r w:rsidRPr="00AE0444">
        <w:rPr>
          <w:rFonts w:ascii="Verdana" w:hAnsi="Verdana"/>
          <w:lang w:val="es-MX"/>
        </w:rPr>
        <w:t>Fomentar el desarrollo de acuerdos intergubernamentales que permitan la reducción de emisiones de contaminantes prioritarios en América Latina y el Caribe.</w:t>
      </w:r>
    </w:p>
    <w:p w:rsidR="00A848CB" w:rsidRPr="00AE0444" w:rsidRDefault="00A848CB" w:rsidP="00934678">
      <w:pPr>
        <w:ind w:left="1077"/>
        <w:rPr>
          <w:rFonts w:ascii="Verdana" w:hAnsi="Verdana"/>
          <w:lang w:val="es-MX"/>
        </w:rPr>
      </w:pPr>
    </w:p>
    <w:p w:rsidR="000475E2" w:rsidRPr="00AE0444" w:rsidRDefault="00235C1C" w:rsidP="005A5ABB">
      <w:pPr>
        <w:pStyle w:val="Ttulo3"/>
        <w:rPr>
          <w:rFonts w:ascii="Verdana" w:hAnsi="Verdana"/>
          <w:lang w:val="es-MX"/>
        </w:rPr>
      </w:pPr>
      <w:bookmarkStart w:id="11" w:name="_Toc371079863"/>
      <w:r w:rsidRPr="00AE0444">
        <w:rPr>
          <w:rFonts w:ascii="Verdana" w:hAnsi="Verdana"/>
          <w:lang w:val="es-MX"/>
        </w:rPr>
        <w:t xml:space="preserve">Objetivos específicos </w:t>
      </w:r>
      <w:r w:rsidR="007A366B" w:rsidRPr="00AE0444">
        <w:rPr>
          <w:rFonts w:ascii="Verdana" w:hAnsi="Verdana"/>
          <w:lang w:val="es-MX"/>
        </w:rPr>
        <w:t xml:space="preserve">por </w:t>
      </w:r>
      <w:r w:rsidRPr="00AE0444">
        <w:rPr>
          <w:rFonts w:ascii="Verdana" w:hAnsi="Verdana"/>
          <w:lang w:val="es-MX"/>
        </w:rPr>
        <w:t>país</w:t>
      </w:r>
      <w:bookmarkEnd w:id="11"/>
    </w:p>
    <w:p w:rsidR="000475E2" w:rsidRPr="00AE0444" w:rsidRDefault="000475E2" w:rsidP="002E4F52">
      <w:pPr>
        <w:rPr>
          <w:rFonts w:ascii="Verdana" w:hAnsi="Verdana"/>
          <w:lang w:val="es-MX"/>
        </w:rPr>
      </w:pPr>
    </w:p>
    <w:p w:rsidR="000475E2"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Propuesta de objetivos específicos por país para las naciones participantes: </w:t>
      </w:r>
    </w:p>
    <w:p w:rsidR="003240E8" w:rsidRPr="00AE0444" w:rsidRDefault="003240E8" w:rsidP="002E4F52">
      <w:pPr>
        <w:jc w:val="both"/>
        <w:rPr>
          <w:rFonts w:ascii="Verdana" w:hAnsi="Verdana"/>
          <w:sz w:val="22"/>
          <w:szCs w:val="22"/>
          <w:lang w:val="es-MX"/>
        </w:rPr>
      </w:pPr>
    </w:p>
    <w:p w:rsidR="000475E2" w:rsidRPr="00AE0444" w:rsidRDefault="00235C1C" w:rsidP="005F2E4E">
      <w:pPr>
        <w:pStyle w:val="Prrafodelista"/>
        <w:numPr>
          <w:ilvl w:val="0"/>
          <w:numId w:val="9"/>
        </w:numPr>
        <w:rPr>
          <w:rFonts w:ascii="Verdana" w:hAnsi="Verdana"/>
          <w:lang w:val="es-MX"/>
        </w:rPr>
      </w:pPr>
      <w:r w:rsidRPr="00AE0444">
        <w:rPr>
          <w:rFonts w:ascii="Verdana" w:hAnsi="Verdana"/>
          <w:lang w:val="es-MX"/>
        </w:rPr>
        <w:t>Mejorar la calidad del aire y la salud pública mediante la elaboración, aplicación y cumplimiento de planes nacionales de reducción de los contaminantes</w:t>
      </w:r>
      <w:r w:rsidR="00C70228" w:rsidRPr="00AE0444">
        <w:rPr>
          <w:rFonts w:ascii="Verdana" w:hAnsi="Verdana"/>
          <w:lang w:val="es-MX"/>
        </w:rPr>
        <w:t xml:space="preserve"> prioritarios</w:t>
      </w:r>
      <w:r w:rsidRPr="00AE0444">
        <w:rPr>
          <w:rFonts w:ascii="Verdana" w:hAnsi="Verdana"/>
          <w:lang w:val="es-MX"/>
        </w:rPr>
        <w:t xml:space="preserve"> del aire, a través de:</w:t>
      </w:r>
    </w:p>
    <w:p w:rsidR="000475E2" w:rsidRPr="00AE0444" w:rsidRDefault="00760887" w:rsidP="005F2E4E">
      <w:pPr>
        <w:pStyle w:val="Prrafodelista"/>
        <w:numPr>
          <w:ilvl w:val="1"/>
          <w:numId w:val="9"/>
        </w:numPr>
        <w:rPr>
          <w:rFonts w:ascii="Verdana" w:hAnsi="Verdana"/>
          <w:lang w:val="es-MX"/>
        </w:rPr>
      </w:pPr>
      <w:r w:rsidRPr="00AE0444">
        <w:rPr>
          <w:rFonts w:ascii="Verdana" w:hAnsi="Verdana"/>
          <w:lang w:val="es-MX"/>
        </w:rPr>
        <w:t>La adopción de</w:t>
      </w:r>
      <w:r w:rsidR="00235C1C" w:rsidRPr="00AE0444">
        <w:rPr>
          <w:rFonts w:ascii="Verdana" w:hAnsi="Verdana"/>
          <w:lang w:val="es-MX"/>
        </w:rPr>
        <w:t xml:space="preserve"> estrategias integrales confeccionadas en función de las circunstancias nacionales y locales, y </w:t>
      </w:r>
    </w:p>
    <w:p w:rsidR="000475E2" w:rsidRPr="00AE0444" w:rsidRDefault="00760887" w:rsidP="005F2E4E">
      <w:pPr>
        <w:pStyle w:val="Prrafodelista"/>
        <w:numPr>
          <w:ilvl w:val="1"/>
          <w:numId w:val="9"/>
        </w:numPr>
        <w:rPr>
          <w:rFonts w:ascii="Verdana" w:hAnsi="Verdana"/>
          <w:lang w:val="es-MX"/>
        </w:rPr>
      </w:pPr>
      <w:r w:rsidRPr="00AE0444">
        <w:rPr>
          <w:rFonts w:ascii="Verdana" w:hAnsi="Verdana"/>
          <w:lang w:val="es-MX"/>
        </w:rPr>
        <w:t xml:space="preserve">La integración de la </w:t>
      </w:r>
      <w:r w:rsidR="00235C1C" w:rsidRPr="00AE0444">
        <w:rPr>
          <w:rFonts w:ascii="Verdana" w:hAnsi="Verdana"/>
          <w:lang w:val="es-MX"/>
        </w:rPr>
        <w:t>reducción de la contaminación en las políticas sectoriales pertinentes tanto existentes como futuras.</w:t>
      </w:r>
    </w:p>
    <w:p w:rsidR="00D83A28" w:rsidRPr="00AE0444" w:rsidRDefault="00403F06" w:rsidP="005F2E4E">
      <w:pPr>
        <w:pStyle w:val="Prrafodelista"/>
        <w:numPr>
          <w:ilvl w:val="1"/>
          <w:numId w:val="9"/>
        </w:numPr>
        <w:rPr>
          <w:rFonts w:ascii="Verdana" w:hAnsi="Verdana"/>
          <w:lang w:val="es-MX"/>
        </w:rPr>
      </w:pPr>
      <w:r w:rsidRPr="00AE0444">
        <w:rPr>
          <w:rFonts w:ascii="Verdana" w:hAnsi="Verdana"/>
          <w:lang w:val="es-MX"/>
        </w:rPr>
        <w:t xml:space="preserve">La creación y mejoramiento de </w:t>
      </w:r>
      <w:r w:rsidR="00235C1C" w:rsidRPr="00AE0444">
        <w:rPr>
          <w:rFonts w:ascii="Verdana" w:hAnsi="Verdana"/>
          <w:lang w:val="es-MX"/>
        </w:rPr>
        <w:t>instrumentos de política y directrices para los gobiernos locales, y abordar los obstáculos para mejorar la calidad del aire y reducir los contaminantes atmosféricos transfronterizos, incluidos los SLCP.</w:t>
      </w:r>
    </w:p>
    <w:p w:rsidR="0005527E" w:rsidRPr="00AE0444" w:rsidRDefault="0005527E" w:rsidP="005F2E4E">
      <w:pPr>
        <w:pStyle w:val="Prrafodelista"/>
        <w:numPr>
          <w:ilvl w:val="0"/>
          <w:numId w:val="9"/>
        </w:numPr>
        <w:rPr>
          <w:rFonts w:ascii="Verdana" w:hAnsi="Verdana"/>
          <w:lang w:val="es-MX"/>
        </w:rPr>
      </w:pPr>
      <w:r w:rsidRPr="00AE0444">
        <w:rPr>
          <w:rFonts w:ascii="Verdana" w:hAnsi="Verdana"/>
          <w:lang w:val="es-MX"/>
        </w:rPr>
        <w:t>Adoptar normativas relacionad</w:t>
      </w:r>
      <w:r w:rsidR="003C7350" w:rsidRPr="00AE0444">
        <w:rPr>
          <w:rFonts w:ascii="Verdana" w:hAnsi="Verdana"/>
          <w:lang w:val="es-MX"/>
        </w:rPr>
        <w:t>a</w:t>
      </w:r>
      <w:r w:rsidRPr="00AE0444">
        <w:rPr>
          <w:rFonts w:ascii="Verdana" w:hAnsi="Verdana"/>
          <w:lang w:val="es-MX"/>
        </w:rPr>
        <w:t xml:space="preserve">s al monitoreo, control y fiscalización de la contaminación atmosférica que permitan reducir las emisiones de </w:t>
      </w:r>
      <w:r w:rsidR="006D1CD7" w:rsidRPr="00AE0444">
        <w:rPr>
          <w:rFonts w:ascii="Verdana" w:hAnsi="Verdana"/>
          <w:lang w:val="es-MX"/>
        </w:rPr>
        <w:t xml:space="preserve">los </w:t>
      </w:r>
      <w:r w:rsidRPr="00AE0444">
        <w:rPr>
          <w:rFonts w:ascii="Verdana" w:hAnsi="Verdana"/>
          <w:lang w:val="es-MX"/>
        </w:rPr>
        <w:t>contaminantes prioritarios.</w:t>
      </w:r>
    </w:p>
    <w:p w:rsidR="00961657" w:rsidRPr="00AE0444" w:rsidRDefault="00961657" w:rsidP="005F2E4E">
      <w:pPr>
        <w:pStyle w:val="Prrafodelista"/>
        <w:numPr>
          <w:ilvl w:val="0"/>
          <w:numId w:val="9"/>
        </w:numPr>
        <w:rPr>
          <w:rFonts w:ascii="Verdana" w:hAnsi="Verdana"/>
          <w:lang w:val="es-MX"/>
        </w:rPr>
      </w:pPr>
      <w:r w:rsidRPr="00AE0444">
        <w:rPr>
          <w:rFonts w:ascii="Verdana" w:hAnsi="Verdana"/>
          <w:lang w:val="es-MX"/>
        </w:rPr>
        <w:lastRenderedPageBreak/>
        <w:t>Establecer medios, mecanismos</w:t>
      </w:r>
      <w:r w:rsidR="00397B57" w:rsidRPr="00AE0444">
        <w:rPr>
          <w:rFonts w:ascii="Verdana" w:hAnsi="Verdana"/>
          <w:lang w:val="es-MX"/>
        </w:rPr>
        <w:t>, indicadores</w:t>
      </w:r>
      <w:r w:rsidR="00AB3B98" w:rsidRPr="00AE0444">
        <w:rPr>
          <w:rFonts w:ascii="Verdana" w:hAnsi="Verdana"/>
          <w:lang w:val="es-MX"/>
        </w:rPr>
        <w:t xml:space="preserve"> e instrumentos para la medición de</w:t>
      </w:r>
      <w:r w:rsidRPr="00AE0444">
        <w:rPr>
          <w:rFonts w:ascii="Verdana" w:hAnsi="Verdana"/>
          <w:lang w:val="es-MX"/>
        </w:rPr>
        <w:t xml:space="preserve"> la eficacia d</w:t>
      </w:r>
      <w:r w:rsidR="00AB3B98" w:rsidRPr="00AE0444">
        <w:rPr>
          <w:rFonts w:ascii="Verdana" w:hAnsi="Verdana"/>
          <w:lang w:val="es-MX"/>
        </w:rPr>
        <w:t>e las estrategias de reducción de contaminantes prioritarios que se adopten, a nivel local, nacional y regional.</w:t>
      </w:r>
    </w:p>
    <w:p w:rsidR="000475E2" w:rsidRPr="00AE0444" w:rsidRDefault="00235C1C" w:rsidP="005A5ABB">
      <w:pPr>
        <w:pStyle w:val="Ttulo1"/>
        <w:rPr>
          <w:rFonts w:ascii="Verdana" w:hAnsi="Verdana"/>
          <w:lang w:val="es-MX"/>
        </w:rPr>
      </w:pPr>
      <w:bookmarkStart w:id="12" w:name="_Toc371079864"/>
      <w:r w:rsidRPr="00AE0444">
        <w:rPr>
          <w:rFonts w:ascii="Verdana" w:hAnsi="Verdana"/>
          <w:lang w:val="es-MX"/>
        </w:rPr>
        <w:t>Estrategia</w:t>
      </w:r>
      <w:bookmarkEnd w:id="12"/>
    </w:p>
    <w:p w:rsidR="000475E2" w:rsidRPr="00AE0444" w:rsidRDefault="000475E2" w:rsidP="002E4F52">
      <w:pPr>
        <w:rPr>
          <w:rFonts w:ascii="Verdana" w:hAnsi="Verdana"/>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La decisión 4 del Foro de Ministros de Medio Ambiente de América Latina y el Caribe conlleva la elaboración de: a) un plan de acción regional que debe </w:t>
      </w:r>
      <w:r w:rsidR="005E1A4D" w:rsidRPr="00AE0444">
        <w:rPr>
          <w:rFonts w:ascii="Verdana" w:eastAsiaTheme="minorEastAsia" w:hAnsi="Verdana" w:cstheme="minorBidi"/>
          <w:sz w:val="22"/>
          <w:szCs w:val="22"/>
          <w:lang w:val="es-MX"/>
        </w:rPr>
        <w:t xml:space="preserve">servir como marco a </w:t>
      </w:r>
      <w:r w:rsidRPr="00AE0444">
        <w:rPr>
          <w:rFonts w:ascii="Verdana" w:eastAsiaTheme="minorEastAsia" w:hAnsi="Verdana" w:cstheme="minorBidi"/>
          <w:sz w:val="22"/>
          <w:szCs w:val="22"/>
          <w:lang w:val="es-MX"/>
        </w:rPr>
        <w:t>todos los planes nacionales de acción y abordar la contaminación del aire desde una perspectiva a largo plazo en el ámbito regional, y b) planes de acción nacionales que serán elaborados por cada país participante.</w:t>
      </w:r>
    </w:p>
    <w:p w:rsidR="000475E2" w:rsidRPr="00AE0444" w:rsidRDefault="000475E2" w:rsidP="002E4F52">
      <w:pPr>
        <w:pStyle w:val="Textoindependiente"/>
        <w:rPr>
          <w:rFonts w:ascii="Verdana" w:eastAsiaTheme="minorEastAsia" w:hAnsi="Verdana" w:cstheme="minorBidi"/>
          <w:sz w:val="22"/>
          <w:szCs w:val="22"/>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Tanto el Plan de Acción Regional como los </w:t>
      </w:r>
      <w:r w:rsidR="00272F73" w:rsidRPr="00AE0444">
        <w:rPr>
          <w:rFonts w:ascii="Verdana" w:eastAsiaTheme="minorEastAsia" w:hAnsi="Verdana" w:cstheme="minorBidi"/>
          <w:sz w:val="22"/>
          <w:szCs w:val="22"/>
          <w:lang w:val="es-MX"/>
        </w:rPr>
        <w:t>p</w:t>
      </w:r>
      <w:r w:rsidRPr="00AE0444">
        <w:rPr>
          <w:rFonts w:ascii="Verdana" w:eastAsiaTheme="minorEastAsia" w:hAnsi="Verdana" w:cstheme="minorBidi"/>
          <w:sz w:val="22"/>
          <w:szCs w:val="22"/>
          <w:lang w:val="es-MX"/>
        </w:rPr>
        <w:t xml:space="preserve">lanes de </w:t>
      </w:r>
      <w:r w:rsidR="00272F73" w:rsidRPr="00AE0444">
        <w:rPr>
          <w:rFonts w:ascii="Verdana" w:eastAsiaTheme="minorEastAsia" w:hAnsi="Verdana" w:cstheme="minorBidi"/>
          <w:sz w:val="22"/>
          <w:szCs w:val="22"/>
          <w:lang w:val="es-MX"/>
        </w:rPr>
        <w:t>a</w:t>
      </w:r>
      <w:r w:rsidRPr="00AE0444">
        <w:rPr>
          <w:rFonts w:ascii="Verdana" w:eastAsiaTheme="minorEastAsia" w:hAnsi="Verdana" w:cstheme="minorBidi"/>
          <w:sz w:val="22"/>
          <w:szCs w:val="22"/>
          <w:lang w:val="es-MX"/>
        </w:rPr>
        <w:t xml:space="preserve">cción </w:t>
      </w:r>
      <w:r w:rsidR="00272F73" w:rsidRPr="00AE0444">
        <w:rPr>
          <w:rFonts w:ascii="Verdana" w:eastAsiaTheme="minorEastAsia" w:hAnsi="Verdana" w:cstheme="minorBidi"/>
          <w:sz w:val="22"/>
          <w:szCs w:val="22"/>
          <w:lang w:val="es-MX"/>
        </w:rPr>
        <w:t>n</w:t>
      </w:r>
      <w:r w:rsidRPr="00AE0444">
        <w:rPr>
          <w:rFonts w:ascii="Verdana" w:eastAsiaTheme="minorEastAsia" w:hAnsi="Verdana" w:cstheme="minorBidi"/>
          <w:sz w:val="22"/>
          <w:szCs w:val="22"/>
          <w:lang w:val="es-MX"/>
        </w:rPr>
        <w:t xml:space="preserve">acionales deben identificar y abordar los principales obstáculos para la implementación de programas sólidos de gestión de la calidad del aire y otras medidas relacionadas. En particular, el Plan de Acción Regional debería proponer medidas específicas para abordar estos obstáculos desde su función de apoyo a los planes de acción nacionales. Algunos de los obstáculos comunes que habría que abordar son los siguientes: a) las barreras institucionales, b) las barreras reglamentarias, c) las barreras financieras, d) las barreras técnicas, y e) las barreras culturales. </w:t>
      </w:r>
    </w:p>
    <w:p w:rsidR="005361CB" w:rsidRPr="00AE0444" w:rsidRDefault="005361CB" w:rsidP="002E4F52">
      <w:pPr>
        <w:pStyle w:val="Textoindependiente"/>
        <w:rPr>
          <w:rFonts w:ascii="Verdana" w:eastAsiaTheme="minorEastAsia" w:hAnsi="Verdana" w:cstheme="minorBidi"/>
          <w:sz w:val="22"/>
          <w:szCs w:val="22"/>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El Plan de Acción Regional deberá apoyar los objetivos de la Red Intergubernamental de Calidad del Aire de América Latina y el Caribe (Red Intergubernamental) mediante el fomento de: </w:t>
      </w:r>
    </w:p>
    <w:p w:rsidR="000475E2" w:rsidRPr="00AE0444" w:rsidRDefault="000475E2" w:rsidP="002E4F52">
      <w:pPr>
        <w:pStyle w:val="Textoindependiente"/>
        <w:rPr>
          <w:rFonts w:ascii="Verdana" w:hAnsi="Verdana"/>
          <w:lang w:val="es-MX"/>
        </w:rPr>
      </w:pPr>
    </w:p>
    <w:p w:rsidR="000475E2" w:rsidRPr="00AE0444" w:rsidRDefault="00235C1C" w:rsidP="005F2E4E">
      <w:pPr>
        <w:pStyle w:val="Prrafodelista"/>
        <w:numPr>
          <w:ilvl w:val="0"/>
          <w:numId w:val="15"/>
        </w:numPr>
        <w:rPr>
          <w:rFonts w:ascii="Verdana" w:hAnsi="Verdana"/>
          <w:lang w:val="es-MX"/>
        </w:rPr>
      </w:pPr>
      <w:r w:rsidRPr="00AE0444">
        <w:rPr>
          <w:rFonts w:ascii="Verdana" w:hAnsi="Verdana"/>
          <w:lang w:val="es-MX"/>
        </w:rPr>
        <w:t xml:space="preserve">Una mejor cooperación y diálogo regionales en relación con el intercambio de estudios de investigación y conocimiento sobre gestión de la calidad del aire y temas relacionados, </w:t>
      </w:r>
    </w:p>
    <w:p w:rsidR="000475E2" w:rsidRPr="00AE0444" w:rsidRDefault="00235C1C" w:rsidP="005F2E4E">
      <w:pPr>
        <w:pStyle w:val="Prrafodelista"/>
        <w:numPr>
          <w:ilvl w:val="0"/>
          <w:numId w:val="15"/>
        </w:numPr>
        <w:rPr>
          <w:rFonts w:ascii="Verdana" w:hAnsi="Verdana"/>
          <w:lang w:val="es-MX"/>
        </w:rPr>
      </w:pPr>
      <w:r w:rsidRPr="00AE0444">
        <w:rPr>
          <w:rFonts w:ascii="Verdana" w:hAnsi="Verdana"/>
          <w:lang w:val="es-MX"/>
        </w:rPr>
        <w:t>La armonización de la legislación, las normas, los métodos de monitoreo y los procedimientos de gestión de datos sobre gestión de la calidad del aire en el ámbito nacional.</w:t>
      </w:r>
    </w:p>
    <w:p w:rsidR="000475E2" w:rsidRPr="00AE0444" w:rsidRDefault="00235C1C" w:rsidP="005F2E4E">
      <w:pPr>
        <w:pStyle w:val="Prrafodelista"/>
        <w:numPr>
          <w:ilvl w:val="0"/>
          <w:numId w:val="15"/>
        </w:numPr>
        <w:rPr>
          <w:rFonts w:ascii="Verdana" w:hAnsi="Verdana"/>
          <w:lang w:val="es-MX"/>
        </w:rPr>
      </w:pPr>
      <w:r w:rsidRPr="00AE0444">
        <w:rPr>
          <w:rFonts w:ascii="Verdana" w:hAnsi="Verdana"/>
          <w:lang w:val="es-MX"/>
        </w:rPr>
        <w:t xml:space="preserve">Un mejor conocimiento (y herramientas de evaluación) de las sinergias y </w:t>
      </w:r>
      <w:proofErr w:type="spellStart"/>
      <w:r w:rsidRPr="00AE0444">
        <w:rPr>
          <w:rFonts w:ascii="Verdana" w:hAnsi="Verdana"/>
          <w:lang w:val="es-MX"/>
        </w:rPr>
        <w:t>co</w:t>
      </w:r>
      <w:proofErr w:type="spellEnd"/>
      <w:r w:rsidRPr="00AE0444">
        <w:rPr>
          <w:rFonts w:ascii="Verdana" w:hAnsi="Verdana"/>
          <w:lang w:val="es-MX"/>
        </w:rPr>
        <w:t>-beneficios de tomar medidas conjuntas contra las emisiones de contaminantes atmosféricos y gases de efecto invernadero.</w:t>
      </w:r>
    </w:p>
    <w:p w:rsidR="000475E2" w:rsidRPr="00AE0444" w:rsidRDefault="00235C1C" w:rsidP="005F2E4E">
      <w:pPr>
        <w:pStyle w:val="Prrafodelista"/>
        <w:numPr>
          <w:ilvl w:val="0"/>
          <w:numId w:val="15"/>
        </w:numPr>
        <w:rPr>
          <w:rFonts w:ascii="Verdana" w:hAnsi="Verdana"/>
          <w:lang w:val="es-MX"/>
        </w:rPr>
      </w:pPr>
      <w:r w:rsidRPr="00AE0444">
        <w:rPr>
          <w:rFonts w:ascii="Verdana" w:hAnsi="Verdana"/>
          <w:lang w:val="es-MX"/>
        </w:rPr>
        <w:t>Asistencia técnica, orientación y formación para promover la mejora de la calidad del aire en la región desde los diferentes sectores involucrados: a) transpo</w:t>
      </w:r>
      <w:r w:rsidR="005361CB" w:rsidRPr="00AE0444">
        <w:rPr>
          <w:rFonts w:ascii="Verdana" w:hAnsi="Verdana"/>
          <w:lang w:val="es-MX"/>
        </w:rPr>
        <w:t xml:space="preserve">rte, b) planificación y </w:t>
      </w:r>
      <w:proofErr w:type="gramStart"/>
      <w:r w:rsidR="005361CB" w:rsidRPr="00AE0444">
        <w:rPr>
          <w:rFonts w:ascii="Verdana" w:hAnsi="Verdana"/>
          <w:lang w:val="es-MX"/>
        </w:rPr>
        <w:t xml:space="preserve">gestión </w:t>
      </w:r>
      <w:r w:rsidRPr="00AE0444">
        <w:rPr>
          <w:rFonts w:ascii="Verdana" w:hAnsi="Verdana"/>
          <w:lang w:val="es-MX"/>
        </w:rPr>
        <w:t>urbanas</w:t>
      </w:r>
      <w:proofErr w:type="gramEnd"/>
      <w:r w:rsidRPr="00AE0444">
        <w:rPr>
          <w:rFonts w:ascii="Verdana" w:hAnsi="Verdana"/>
          <w:lang w:val="es-MX"/>
        </w:rPr>
        <w:t>, c) fuentes puntuales y difusas, d) incendios forestales, quemas no controladas y deforestación.</w:t>
      </w:r>
      <w:r w:rsidR="00C533FB" w:rsidRPr="00AE0444">
        <w:rPr>
          <w:rFonts w:ascii="Verdana" w:hAnsi="Verdana"/>
          <w:lang w:val="es-MX"/>
        </w:rPr>
        <w:t xml:space="preserve"> </w:t>
      </w:r>
      <w:r w:rsidRPr="00AE0444">
        <w:rPr>
          <w:rFonts w:ascii="Verdana" w:hAnsi="Verdana"/>
          <w:lang w:val="es-MX"/>
        </w:rPr>
        <w:t xml:space="preserve"> </w:t>
      </w:r>
    </w:p>
    <w:p w:rsidR="000475E2" w:rsidRPr="00AE0444" w:rsidRDefault="00235C1C" w:rsidP="005F2E4E">
      <w:pPr>
        <w:pStyle w:val="Prrafodelista"/>
        <w:numPr>
          <w:ilvl w:val="0"/>
          <w:numId w:val="15"/>
        </w:numPr>
        <w:rPr>
          <w:rFonts w:ascii="Verdana" w:hAnsi="Verdana"/>
          <w:lang w:val="es-MX"/>
        </w:rPr>
      </w:pPr>
      <w:r w:rsidRPr="00AE0444">
        <w:rPr>
          <w:rFonts w:ascii="Verdana" w:hAnsi="Verdana"/>
          <w:lang w:val="es-MX"/>
        </w:rPr>
        <w:t xml:space="preserve">Una mayor coordinación y colaboración entre países, partes interesadas, donantes y otras organizaciones que participan en el tratamiento de la contaminación del aire, el cambio climático y las cuestiones conexas en la región. </w:t>
      </w:r>
    </w:p>
    <w:p w:rsidR="00AA0C6B" w:rsidRPr="00AE0444" w:rsidRDefault="00235C1C" w:rsidP="005F2E4E">
      <w:pPr>
        <w:pStyle w:val="Prrafodelista"/>
        <w:numPr>
          <w:ilvl w:val="0"/>
          <w:numId w:val="15"/>
        </w:numPr>
        <w:rPr>
          <w:rFonts w:ascii="Verdana" w:hAnsi="Verdana"/>
          <w:lang w:val="es-MX"/>
        </w:rPr>
      </w:pPr>
      <w:r w:rsidRPr="00AE0444">
        <w:rPr>
          <w:rFonts w:ascii="Verdana" w:hAnsi="Verdana"/>
          <w:lang w:val="es-MX"/>
        </w:rPr>
        <w:lastRenderedPageBreak/>
        <w:t>Un</w:t>
      </w:r>
      <w:r w:rsidR="005E1A4D" w:rsidRPr="00AE0444">
        <w:rPr>
          <w:rFonts w:ascii="Verdana" w:hAnsi="Verdana"/>
          <w:lang w:val="es-MX"/>
        </w:rPr>
        <w:t>a</w:t>
      </w:r>
      <w:r w:rsidRPr="00AE0444">
        <w:rPr>
          <w:rFonts w:ascii="Verdana" w:hAnsi="Verdana"/>
          <w:lang w:val="es-MX"/>
        </w:rPr>
        <w:t xml:space="preserve"> mejor </w:t>
      </w:r>
      <w:r w:rsidR="005E1A4D" w:rsidRPr="00AE0444">
        <w:rPr>
          <w:rFonts w:ascii="Verdana" w:hAnsi="Verdana"/>
          <w:lang w:val="es-MX"/>
        </w:rPr>
        <w:t xml:space="preserve">vinculación  </w:t>
      </w:r>
      <w:r w:rsidR="00915F99" w:rsidRPr="00AE0444">
        <w:rPr>
          <w:rFonts w:ascii="Verdana" w:hAnsi="Verdana"/>
          <w:lang w:val="es-MX"/>
        </w:rPr>
        <w:t>con</w:t>
      </w:r>
      <w:r w:rsidR="00CB30D9" w:rsidRPr="00AE0444">
        <w:rPr>
          <w:rFonts w:ascii="Verdana" w:hAnsi="Verdana"/>
          <w:lang w:val="es-MX"/>
        </w:rPr>
        <w:t xml:space="preserve"> </w:t>
      </w:r>
      <w:r w:rsidRPr="00AE0444">
        <w:rPr>
          <w:rFonts w:ascii="Verdana" w:hAnsi="Verdana"/>
          <w:lang w:val="es-MX"/>
        </w:rPr>
        <w:t xml:space="preserve"> los actores clave y al público.</w:t>
      </w:r>
    </w:p>
    <w:p w:rsidR="000475E2" w:rsidRPr="00AE0444" w:rsidRDefault="00235C1C" w:rsidP="005F2E4E">
      <w:pPr>
        <w:pStyle w:val="Prrafodelista"/>
        <w:numPr>
          <w:ilvl w:val="0"/>
          <w:numId w:val="15"/>
        </w:numPr>
        <w:spacing w:after="0"/>
        <w:contextualSpacing w:val="0"/>
        <w:rPr>
          <w:rFonts w:ascii="Verdana" w:hAnsi="Verdana"/>
          <w:lang w:val="es-MX"/>
        </w:rPr>
      </w:pPr>
      <w:r w:rsidRPr="00AE0444">
        <w:rPr>
          <w:rFonts w:ascii="Verdana" w:hAnsi="Verdana"/>
          <w:lang w:val="es-MX"/>
        </w:rPr>
        <w:t>Una gobernabilidad nacional y regional fortalecida.</w:t>
      </w:r>
    </w:p>
    <w:p w:rsidR="000475E2" w:rsidRPr="00AE0444" w:rsidRDefault="000475E2" w:rsidP="00934678">
      <w:pPr>
        <w:pStyle w:val="Textoindependiente"/>
        <w:rPr>
          <w:rFonts w:ascii="Verdana" w:hAnsi="Verdana"/>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Los productos y procesos resultantes de las actividades de este Plan de Acción Regional estarán abiertos a la participación directa de todos los países </w:t>
      </w:r>
      <w:r w:rsidR="00707A45" w:rsidRPr="00AE0444">
        <w:rPr>
          <w:rFonts w:ascii="Verdana" w:eastAsiaTheme="minorEastAsia" w:hAnsi="Verdana" w:cstheme="minorBidi"/>
          <w:sz w:val="22"/>
          <w:szCs w:val="22"/>
          <w:lang w:val="es-MX"/>
        </w:rPr>
        <w:t>de la región</w:t>
      </w:r>
      <w:r w:rsidRPr="00AE0444">
        <w:rPr>
          <w:rFonts w:ascii="Verdana" w:eastAsiaTheme="minorEastAsia" w:hAnsi="Verdana" w:cstheme="minorBidi"/>
          <w:sz w:val="22"/>
          <w:szCs w:val="22"/>
          <w:lang w:val="es-MX"/>
        </w:rPr>
        <w:t>, permitiéndoles acceder a importantes lecciones aprendidas. El resultante aumento en la demanda de recursos y asistencia técnica generará oportunidades para que los donantes, los organismos técnicos y los gobiernos participen con recursos bajo un marco común.</w:t>
      </w:r>
    </w:p>
    <w:p w:rsidR="000475E2" w:rsidRPr="00AE0444" w:rsidRDefault="000475E2" w:rsidP="00934678">
      <w:pPr>
        <w:pStyle w:val="Textoindependiente"/>
        <w:rPr>
          <w:rFonts w:ascii="Verdana" w:eastAsiaTheme="minorEastAsia" w:hAnsi="Verdana" w:cstheme="minorBidi"/>
          <w:sz w:val="22"/>
          <w:szCs w:val="22"/>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El Plan de Acción Regional constará de los siguientes componentes:</w:t>
      </w:r>
    </w:p>
    <w:p w:rsidR="000475E2" w:rsidRPr="00AE0444" w:rsidRDefault="000475E2" w:rsidP="00934678">
      <w:pPr>
        <w:ind w:left="1080"/>
        <w:rPr>
          <w:rFonts w:ascii="Verdana" w:hAnsi="Verdana"/>
          <w:lang w:val="es-MX"/>
        </w:rPr>
      </w:pPr>
    </w:p>
    <w:p w:rsidR="003D03AF" w:rsidRPr="00AE0444" w:rsidRDefault="003D03AF" w:rsidP="00934678">
      <w:pPr>
        <w:ind w:left="720"/>
        <w:rPr>
          <w:rFonts w:ascii="Verdana" w:hAnsi="Verdana"/>
          <w:sz w:val="22"/>
          <w:lang w:val="es-MX"/>
        </w:rPr>
      </w:pPr>
      <w:r w:rsidRPr="00AE0444">
        <w:rPr>
          <w:rFonts w:ascii="Verdana" w:hAnsi="Verdana"/>
          <w:sz w:val="22"/>
          <w:lang w:val="es-MX"/>
        </w:rPr>
        <w:t xml:space="preserve">Componente 1. Desarrollo </w:t>
      </w:r>
      <w:r w:rsidR="00C253C6" w:rsidRPr="00AE0444">
        <w:rPr>
          <w:rFonts w:ascii="Verdana" w:hAnsi="Verdana"/>
          <w:sz w:val="22"/>
          <w:lang w:val="es-MX"/>
        </w:rPr>
        <w:t xml:space="preserve">y fortalecimiento </w:t>
      </w:r>
      <w:r w:rsidRPr="00AE0444">
        <w:rPr>
          <w:rFonts w:ascii="Verdana" w:hAnsi="Verdana"/>
          <w:sz w:val="22"/>
          <w:lang w:val="es-MX"/>
        </w:rPr>
        <w:t>de capacidades</w:t>
      </w:r>
    </w:p>
    <w:p w:rsidR="003D03AF" w:rsidRPr="00AE0444" w:rsidRDefault="00C253C6" w:rsidP="00934678">
      <w:pPr>
        <w:ind w:left="720"/>
        <w:rPr>
          <w:rFonts w:ascii="Verdana" w:hAnsi="Verdana"/>
          <w:sz w:val="22"/>
          <w:lang w:val="es-MX"/>
        </w:rPr>
      </w:pPr>
      <w:r w:rsidRPr="00AE0444">
        <w:rPr>
          <w:rFonts w:ascii="Verdana" w:hAnsi="Verdana"/>
          <w:sz w:val="22"/>
          <w:lang w:val="es-MX"/>
        </w:rPr>
        <w:t>Componente 2. Diálogo</w:t>
      </w:r>
      <w:r w:rsidR="0043425D" w:rsidRPr="00AE0444">
        <w:rPr>
          <w:rFonts w:ascii="Verdana" w:hAnsi="Verdana"/>
          <w:sz w:val="22"/>
          <w:lang w:val="es-MX"/>
        </w:rPr>
        <w:t xml:space="preserve"> sobre</w:t>
      </w:r>
      <w:r w:rsidRPr="00AE0444">
        <w:rPr>
          <w:rFonts w:ascii="Verdana" w:hAnsi="Verdana"/>
          <w:sz w:val="22"/>
          <w:lang w:val="es-MX"/>
        </w:rPr>
        <w:t xml:space="preserve"> </w:t>
      </w:r>
      <w:r w:rsidR="0043425D" w:rsidRPr="00AE0444">
        <w:rPr>
          <w:rFonts w:ascii="Verdana" w:hAnsi="Verdana"/>
          <w:sz w:val="22"/>
          <w:lang w:val="es-MX"/>
        </w:rPr>
        <w:t>políticas</w:t>
      </w:r>
      <w:r w:rsidRPr="00AE0444">
        <w:rPr>
          <w:rFonts w:ascii="Verdana" w:hAnsi="Verdana"/>
          <w:sz w:val="22"/>
          <w:lang w:val="es-MX"/>
        </w:rPr>
        <w:t xml:space="preserve">, cooperación y coordinación </w:t>
      </w:r>
    </w:p>
    <w:p w:rsidR="00D83A28" w:rsidRPr="00AE0444" w:rsidRDefault="003D03AF" w:rsidP="00934678">
      <w:pPr>
        <w:ind w:left="720"/>
        <w:rPr>
          <w:rFonts w:ascii="Verdana" w:hAnsi="Verdana"/>
          <w:sz w:val="22"/>
          <w:lang w:val="es-MX"/>
        </w:rPr>
      </w:pPr>
      <w:r w:rsidRPr="00AE0444">
        <w:rPr>
          <w:rFonts w:ascii="Verdana" w:hAnsi="Verdana"/>
          <w:sz w:val="22"/>
          <w:lang w:val="es-MX"/>
        </w:rPr>
        <w:t>Componente 3. Metodologías de evaluación</w:t>
      </w:r>
      <w:r w:rsidR="00C253C6" w:rsidRPr="00AE0444">
        <w:rPr>
          <w:rFonts w:ascii="Verdana" w:hAnsi="Verdana"/>
          <w:sz w:val="22"/>
          <w:lang w:val="es-MX"/>
        </w:rPr>
        <w:t xml:space="preserve"> de políticas, programas y proyectos  </w:t>
      </w:r>
    </w:p>
    <w:p w:rsidR="006D1CD7" w:rsidRPr="00AE0444" w:rsidRDefault="006D1CD7" w:rsidP="00934678">
      <w:pPr>
        <w:ind w:left="720"/>
        <w:rPr>
          <w:rFonts w:ascii="Verdana" w:hAnsi="Verdana"/>
          <w:sz w:val="22"/>
          <w:lang w:val="es-MX"/>
        </w:rPr>
      </w:pPr>
      <w:r w:rsidRPr="00AE0444">
        <w:rPr>
          <w:rFonts w:ascii="Verdana" w:hAnsi="Verdana"/>
          <w:sz w:val="22"/>
          <w:lang w:val="es-MX"/>
        </w:rPr>
        <w:t xml:space="preserve">Componente 4. Investigación </w:t>
      </w:r>
    </w:p>
    <w:p w:rsidR="003D03AF" w:rsidRPr="00AE0444" w:rsidRDefault="003D03AF" w:rsidP="00934678">
      <w:pPr>
        <w:ind w:left="720"/>
        <w:rPr>
          <w:rFonts w:ascii="Verdana" w:hAnsi="Verdana"/>
          <w:sz w:val="22"/>
          <w:lang w:val="es-MX"/>
        </w:rPr>
      </w:pPr>
      <w:r w:rsidRPr="00AE0444">
        <w:rPr>
          <w:rFonts w:ascii="Verdana" w:hAnsi="Verdana"/>
          <w:sz w:val="22"/>
          <w:lang w:val="es-MX"/>
        </w:rPr>
        <w:t xml:space="preserve">Componente 5. Sensibilización </w:t>
      </w:r>
      <w:r w:rsidR="00C253C6" w:rsidRPr="00AE0444">
        <w:rPr>
          <w:rFonts w:ascii="Verdana" w:hAnsi="Verdana"/>
          <w:sz w:val="22"/>
          <w:lang w:val="es-MX"/>
        </w:rPr>
        <w:t xml:space="preserve">y divulgación </w:t>
      </w:r>
    </w:p>
    <w:p w:rsidR="006D1CD7" w:rsidRPr="00AE0444" w:rsidRDefault="006D1CD7" w:rsidP="00934678">
      <w:pPr>
        <w:ind w:left="720"/>
        <w:rPr>
          <w:rFonts w:ascii="Verdana" w:hAnsi="Verdana"/>
          <w:sz w:val="22"/>
          <w:lang w:val="es-MX"/>
        </w:rPr>
      </w:pPr>
      <w:r w:rsidRPr="00AE0444">
        <w:rPr>
          <w:rFonts w:ascii="Verdana" w:hAnsi="Verdana"/>
          <w:sz w:val="22"/>
          <w:lang w:val="es-MX"/>
        </w:rPr>
        <w:t xml:space="preserve">Componente 6. Seguimiento y evaluación del plan regional de acción </w:t>
      </w:r>
    </w:p>
    <w:p w:rsidR="003D03AF" w:rsidRPr="00AE0444" w:rsidRDefault="003D03AF" w:rsidP="00934678">
      <w:pPr>
        <w:ind w:left="1080"/>
        <w:rPr>
          <w:rFonts w:ascii="Verdana" w:hAnsi="Verdana"/>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Estos componentes actuarán de forma complementaria hacia la consecución de los objetivos regionales mencionados anteriormente.</w:t>
      </w:r>
    </w:p>
    <w:p w:rsidR="005361CB" w:rsidRPr="00AE0444" w:rsidRDefault="005361CB" w:rsidP="00934678">
      <w:pPr>
        <w:pStyle w:val="Textoindependiente"/>
        <w:rPr>
          <w:rFonts w:ascii="Verdana" w:eastAsiaTheme="minorEastAsia" w:hAnsi="Verdana" w:cstheme="minorBidi"/>
          <w:sz w:val="22"/>
          <w:szCs w:val="22"/>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Por otro lado, los planes de acción nacionales se diseñarán e implementarán en función de sus diferentes capacidades y circunstancias socioeconómicas</w:t>
      </w:r>
      <w:r w:rsidR="0070545D" w:rsidRPr="00AE0444">
        <w:rPr>
          <w:rFonts w:ascii="Verdana" w:eastAsiaTheme="minorEastAsia" w:hAnsi="Verdana" w:cstheme="minorBidi"/>
          <w:sz w:val="22"/>
          <w:szCs w:val="22"/>
          <w:lang w:val="es-MX"/>
        </w:rPr>
        <w:t xml:space="preserve"> y circunstancias </w:t>
      </w:r>
      <w:proofErr w:type="spellStart"/>
      <w:r w:rsidR="0070545D" w:rsidRPr="00AE0444">
        <w:rPr>
          <w:rFonts w:ascii="Verdana" w:eastAsiaTheme="minorEastAsia" w:hAnsi="Verdana" w:cstheme="minorBidi"/>
          <w:sz w:val="22"/>
          <w:szCs w:val="22"/>
          <w:lang w:val="es-MX"/>
        </w:rPr>
        <w:t>biogeofisicas</w:t>
      </w:r>
      <w:proofErr w:type="spellEnd"/>
      <w:r w:rsidRPr="00AE0444">
        <w:rPr>
          <w:rFonts w:ascii="Verdana" w:eastAsiaTheme="minorEastAsia" w:hAnsi="Verdana" w:cstheme="minorBidi"/>
          <w:sz w:val="22"/>
          <w:szCs w:val="22"/>
          <w:lang w:val="es-MX"/>
        </w:rPr>
        <w:t>. La asistencia técnica será esencial en la preparación tanto de las líneas de base como de los planes nacionales. Se pretende que los planes de acción nacional</w:t>
      </w:r>
      <w:r w:rsidR="00E07687" w:rsidRPr="00AE0444">
        <w:rPr>
          <w:rFonts w:ascii="Verdana" w:eastAsiaTheme="minorEastAsia" w:hAnsi="Verdana" w:cstheme="minorBidi"/>
          <w:sz w:val="22"/>
          <w:szCs w:val="22"/>
          <w:lang w:val="es-MX"/>
        </w:rPr>
        <w:t>es</w:t>
      </w:r>
      <w:r w:rsidRPr="00AE0444">
        <w:rPr>
          <w:rFonts w:ascii="Verdana" w:eastAsiaTheme="minorEastAsia" w:hAnsi="Verdana" w:cstheme="minorBidi"/>
          <w:sz w:val="22"/>
          <w:szCs w:val="22"/>
          <w:lang w:val="es-MX"/>
        </w:rPr>
        <w:t xml:space="preserve"> presten atención a las siguientes ventanas:</w:t>
      </w:r>
    </w:p>
    <w:p w:rsidR="000475E2" w:rsidRPr="00AE0444" w:rsidRDefault="000475E2" w:rsidP="00934678">
      <w:pPr>
        <w:pStyle w:val="Textoindependiente"/>
        <w:rPr>
          <w:rFonts w:ascii="Verdana" w:eastAsiaTheme="minorEastAsia" w:hAnsi="Verdana" w:cstheme="minorBidi"/>
          <w:sz w:val="22"/>
          <w:szCs w:val="22"/>
          <w:lang w:val="es-MX"/>
        </w:rPr>
      </w:pPr>
    </w:p>
    <w:p w:rsidR="00FC1AC1" w:rsidRPr="00AE0444" w:rsidRDefault="00FC1AC1" w:rsidP="00934678">
      <w:pPr>
        <w:pStyle w:val="Prrafodelista"/>
        <w:spacing w:after="0"/>
        <w:contextualSpacing w:val="0"/>
        <w:rPr>
          <w:rFonts w:ascii="Verdana" w:hAnsi="Verdana"/>
          <w:lang w:val="es-MX"/>
        </w:rPr>
      </w:pPr>
      <w:r w:rsidRPr="00AE0444">
        <w:rPr>
          <w:rFonts w:ascii="Verdana" w:hAnsi="Verdana"/>
          <w:lang w:val="es-MX"/>
        </w:rPr>
        <w:t xml:space="preserve">Instrumentos de gestión de la calidad del aire, incluyendo inventarios de emisiones, </w:t>
      </w:r>
      <w:r w:rsidR="003A475C" w:rsidRPr="00AE0444">
        <w:rPr>
          <w:rFonts w:ascii="Verdana" w:hAnsi="Verdana"/>
          <w:lang w:val="es-MX"/>
        </w:rPr>
        <w:t xml:space="preserve"> normas</w:t>
      </w:r>
      <w:r w:rsidR="00F35F9E" w:rsidRPr="00AE0444">
        <w:rPr>
          <w:rFonts w:ascii="Verdana" w:hAnsi="Verdana"/>
          <w:lang w:val="es-MX"/>
        </w:rPr>
        <w:t xml:space="preserve"> de calidad del aire</w:t>
      </w:r>
      <w:r w:rsidR="000914F7" w:rsidRPr="00AE0444">
        <w:rPr>
          <w:rFonts w:ascii="Verdana" w:hAnsi="Verdana"/>
          <w:lang w:val="es-MX"/>
        </w:rPr>
        <w:t>, monitoreo</w:t>
      </w:r>
      <w:r w:rsidR="003A475C" w:rsidRPr="00AE0444">
        <w:rPr>
          <w:rFonts w:ascii="Verdana" w:hAnsi="Verdana"/>
          <w:lang w:val="es-MX"/>
        </w:rPr>
        <w:t xml:space="preserve"> y mecanismos de cumplimiento, </w:t>
      </w:r>
      <w:r w:rsidR="00F7743D" w:rsidRPr="00AE0444">
        <w:rPr>
          <w:rFonts w:ascii="Verdana" w:hAnsi="Verdana"/>
          <w:lang w:val="es-MX"/>
        </w:rPr>
        <w:t xml:space="preserve">redes de </w:t>
      </w:r>
      <w:r w:rsidRPr="00AE0444">
        <w:rPr>
          <w:rFonts w:ascii="Verdana" w:hAnsi="Verdana"/>
          <w:lang w:val="es-MX"/>
        </w:rPr>
        <w:t>monitoreo</w:t>
      </w:r>
      <w:r w:rsidR="00F7743D" w:rsidRPr="00AE0444">
        <w:rPr>
          <w:rFonts w:ascii="Verdana" w:hAnsi="Verdana"/>
          <w:lang w:val="es-MX"/>
        </w:rPr>
        <w:t xml:space="preserve"> y vigilancia</w:t>
      </w:r>
      <w:r w:rsidR="000914F7" w:rsidRPr="00AE0444">
        <w:rPr>
          <w:rFonts w:ascii="Verdana" w:hAnsi="Verdana"/>
          <w:lang w:val="es-MX"/>
        </w:rPr>
        <w:t>,</w:t>
      </w:r>
      <w:r w:rsidR="00F7743D" w:rsidRPr="00AE0444">
        <w:rPr>
          <w:rFonts w:ascii="Verdana" w:hAnsi="Verdana"/>
          <w:lang w:val="es-MX"/>
        </w:rPr>
        <w:t xml:space="preserve"> </w:t>
      </w:r>
      <w:r w:rsidRPr="00AE0444">
        <w:rPr>
          <w:rFonts w:ascii="Verdana" w:hAnsi="Verdana"/>
          <w:lang w:val="es-MX"/>
        </w:rPr>
        <w:t>y  evaluación de efectos a la salud y a la economía, además de los modelos apropiados para la elaboración de líneas base y evaluación de medidas</w:t>
      </w:r>
      <w:r w:rsidR="00F7743D" w:rsidRPr="00AE0444">
        <w:rPr>
          <w:rFonts w:ascii="Verdana" w:hAnsi="Verdana"/>
          <w:lang w:val="es-MX"/>
        </w:rPr>
        <w:t xml:space="preserve"> con base en su costo-beneficio</w:t>
      </w:r>
    </w:p>
    <w:p w:rsidR="000475E2" w:rsidRPr="00AE0444" w:rsidRDefault="00235C1C" w:rsidP="00934678">
      <w:pPr>
        <w:pStyle w:val="Prrafodelista"/>
        <w:spacing w:after="0"/>
        <w:contextualSpacing w:val="0"/>
        <w:rPr>
          <w:rFonts w:ascii="Verdana" w:hAnsi="Verdana"/>
          <w:lang w:val="es-MX"/>
        </w:rPr>
      </w:pPr>
      <w:r w:rsidRPr="00AE0444">
        <w:rPr>
          <w:rFonts w:ascii="Verdana" w:hAnsi="Verdana"/>
          <w:lang w:val="es-MX"/>
        </w:rPr>
        <w:t xml:space="preserve">Transporte sostenible </w:t>
      </w:r>
    </w:p>
    <w:p w:rsidR="00D343A7" w:rsidRPr="00AE0444" w:rsidRDefault="00D343A7" w:rsidP="00934678">
      <w:pPr>
        <w:pStyle w:val="Prrafodelista"/>
        <w:spacing w:after="0"/>
        <w:contextualSpacing w:val="0"/>
        <w:rPr>
          <w:rFonts w:ascii="Verdana" w:hAnsi="Verdana"/>
          <w:lang w:val="es-MX"/>
        </w:rPr>
      </w:pPr>
      <w:r w:rsidRPr="00AE0444">
        <w:rPr>
          <w:rFonts w:ascii="Verdana" w:hAnsi="Verdana"/>
          <w:lang w:val="es-MX"/>
        </w:rPr>
        <w:t xml:space="preserve">Producción, suministro y calidad de combustibles </w:t>
      </w:r>
    </w:p>
    <w:p w:rsidR="000475E2" w:rsidRPr="00AE0444" w:rsidRDefault="00235C1C" w:rsidP="00934678">
      <w:pPr>
        <w:pStyle w:val="Prrafodelista"/>
        <w:spacing w:after="0"/>
        <w:contextualSpacing w:val="0"/>
        <w:rPr>
          <w:rFonts w:ascii="Verdana" w:hAnsi="Verdana"/>
          <w:lang w:val="es-MX"/>
        </w:rPr>
      </w:pPr>
      <w:r w:rsidRPr="00AE0444">
        <w:rPr>
          <w:rFonts w:ascii="Verdana" w:hAnsi="Verdana"/>
          <w:lang w:val="es-MX"/>
        </w:rPr>
        <w:t>Planificación y gestión urbanas</w:t>
      </w:r>
    </w:p>
    <w:p w:rsidR="00D343A7" w:rsidRPr="00AE0444" w:rsidRDefault="00235C1C" w:rsidP="00934678">
      <w:pPr>
        <w:pStyle w:val="Prrafodelista"/>
        <w:spacing w:after="0"/>
        <w:contextualSpacing w:val="0"/>
        <w:rPr>
          <w:rFonts w:ascii="Verdana" w:hAnsi="Verdana"/>
          <w:lang w:val="es-MX"/>
        </w:rPr>
      </w:pPr>
      <w:r w:rsidRPr="00AE0444">
        <w:rPr>
          <w:rFonts w:ascii="Verdana" w:hAnsi="Verdana"/>
          <w:lang w:val="es-MX"/>
        </w:rPr>
        <w:t xml:space="preserve">Fuentes de contaminación puntuales y difusas, tales como las instalaciones de gestión de residuos sólidos o la </w:t>
      </w:r>
      <w:r w:rsidR="00D343A7" w:rsidRPr="00AE0444">
        <w:rPr>
          <w:rFonts w:ascii="Verdana" w:hAnsi="Verdana"/>
          <w:lang w:val="es-MX"/>
        </w:rPr>
        <w:t xml:space="preserve">extracción </w:t>
      </w:r>
      <w:r w:rsidRPr="00AE0444">
        <w:rPr>
          <w:rFonts w:ascii="Verdana" w:hAnsi="Verdana"/>
          <w:lang w:val="es-MX"/>
        </w:rPr>
        <w:t>de gas natural y petróleo</w:t>
      </w:r>
    </w:p>
    <w:p w:rsidR="000475E2" w:rsidRPr="00AE0444" w:rsidRDefault="00235C1C" w:rsidP="00934678">
      <w:pPr>
        <w:pStyle w:val="Prrafodelista"/>
        <w:spacing w:after="0"/>
        <w:contextualSpacing w:val="0"/>
        <w:rPr>
          <w:rFonts w:ascii="Verdana" w:hAnsi="Verdana"/>
          <w:lang w:val="es-MX"/>
        </w:rPr>
      </w:pPr>
      <w:r w:rsidRPr="00AE0444">
        <w:rPr>
          <w:rFonts w:ascii="Verdana" w:hAnsi="Verdana"/>
          <w:lang w:val="es-MX"/>
        </w:rPr>
        <w:t>Incendios forestales, quemas no controladas, y deforestación</w:t>
      </w:r>
    </w:p>
    <w:p w:rsidR="000475E2" w:rsidRPr="00AE0444" w:rsidRDefault="00235C1C" w:rsidP="00934678">
      <w:pPr>
        <w:pStyle w:val="Prrafodelista"/>
        <w:spacing w:after="0"/>
        <w:contextualSpacing w:val="0"/>
        <w:rPr>
          <w:rFonts w:ascii="Verdana" w:hAnsi="Verdana"/>
          <w:lang w:val="es-MX"/>
        </w:rPr>
      </w:pPr>
      <w:r w:rsidRPr="00AE0444">
        <w:rPr>
          <w:rFonts w:ascii="Verdana" w:hAnsi="Verdana"/>
          <w:lang w:val="es-MX"/>
        </w:rPr>
        <w:t>Contaminación del aire en espacios cerrados</w:t>
      </w:r>
    </w:p>
    <w:p w:rsidR="00D83A28" w:rsidRPr="00AE0444" w:rsidRDefault="00D83A28" w:rsidP="00934678">
      <w:pPr>
        <w:ind w:left="1080"/>
        <w:rPr>
          <w:rFonts w:ascii="Verdana" w:hAnsi="Verdana"/>
          <w:highlight w:val="yellow"/>
          <w:lang w:val="es-MX"/>
        </w:rPr>
      </w:pPr>
    </w:p>
    <w:p w:rsidR="000475E2"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Los elementos señalados en los apartados anteriores proporcionan mayor información acerca de los temas particulares que habrá que abordar desde cada ventana. Tanto los componentes del Plan de Acción Regional como las </w:t>
      </w:r>
      <w:r w:rsidRPr="00AE0444">
        <w:rPr>
          <w:rFonts w:ascii="Verdana" w:eastAsiaTheme="minorEastAsia" w:hAnsi="Verdana" w:cstheme="minorBidi"/>
          <w:sz w:val="22"/>
          <w:szCs w:val="22"/>
          <w:lang w:val="es-MX"/>
        </w:rPr>
        <w:lastRenderedPageBreak/>
        <w:t xml:space="preserve">ventanas de los </w:t>
      </w:r>
      <w:r w:rsidR="00E07687" w:rsidRPr="00AE0444">
        <w:rPr>
          <w:rFonts w:ascii="Verdana" w:eastAsiaTheme="minorEastAsia" w:hAnsi="Verdana" w:cstheme="minorBidi"/>
          <w:sz w:val="22"/>
          <w:szCs w:val="22"/>
          <w:lang w:val="es-MX"/>
        </w:rPr>
        <w:t>p</w:t>
      </w:r>
      <w:r w:rsidRPr="00AE0444">
        <w:rPr>
          <w:rFonts w:ascii="Verdana" w:eastAsiaTheme="minorEastAsia" w:hAnsi="Verdana" w:cstheme="minorBidi"/>
          <w:sz w:val="22"/>
          <w:szCs w:val="22"/>
          <w:lang w:val="es-MX"/>
        </w:rPr>
        <w:t xml:space="preserve">lanes de </w:t>
      </w:r>
      <w:r w:rsidR="00E07687" w:rsidRPr="00AE0444">
        <w:rPr>
          <w:rFonts w:ascii="Verdana" w:eastAsiaTheme="minorEastAsia" w:hAnsi="Verdana" w:cstheme="minorBidi"/>
          <w:sz w:val="22"/>
          <w:szCs w:val="22"/>
          <w:lang w:val="es-MX"/>
        </w:rPr>
        <w:t>a</w:t>
      </w:r>
      <w:r w:rsidRPr="00AE0444">
        <w:rPr>
          <w:rFonts w:ascii="Verdana" w:eastAsiaTheme="minorEastAsia" w:hAnsi="Verdana" w:cstheme="minorBidi"/>
          <w:sz w:val="22"/>
          <w:szCs w:val="22"/>
          <w:lang w:val="es-MX"/>
        </w:rPr>
        <w:t xml:space="preserve">cción </w:t>
      </w:r>
      <w:r w:rsidR="00E07687" w:rsidRPr="00AE0444">
        <w:rPr>
          <w:rFonts w:ascii="Verdana" w:eastAsiaTheme="minorEastAsia" w:hAnsi="Verdana" w:cstheme="minorBidi"/>
          <w:sz w:val="22"/>
          <w:szCs w:val="22"/>
          <w:lang w:val="es-MX"/>
        </w:rPr>
        <w:t>n</w:t>
      </w:r>
      <w:r w:rsidRPr="00AE0444">
        <w:rPr>
          <w:rFonts w:ascii="Verdana" w:eastAsiaTheme="minorEastAsia" w:hAnsi="Verdana" w:cstheme="minorBidi"/>
          <w:sz w:val="22"/>
          <w:szCs w:val="22"/>
          <w:lang w:val="es-MX"/>
        </w:rPr>
        <w:t xml:space="preserve">acionales funcionarán de forma complementaria hacia la consecución de cada uno de los tres grandes objetivos </w:t>
      </w:r>
      <w:r w:rsidR="00966D85" w:rsidRPr="00AE0444">
        <w:rPr>
          <w:rFonts w:ascii="Verdana" w:eastAsiaTheme="minorEastAsia" w:hAnsi="Verdana" w:cstheme="minorBidi"/>
          <w:sz w:val="22"/>
          <w:szCs w:val="22"/>
          <w:lang w:val="es-MX"/>
        </w:rPr>
        <w:t>de</w:t>
      </w:r>
      <w:r w:rsidR="006D6C91" w:rsidRPr="00AE0444">
        <w:rPr>
          <w:rFonts w:ascii="Verdana" w:eastAsiaTheme="minorEastAsia" w:hAnsi="Verdana" w:cstheme="minorBidi"/>
          <w:sz w:val="22"/>
          <w:szCs w:val="22"/>
          <w:lang w:val="es-MX"/>
        </w:rPr>
        <w:t xml:space="preserve"> este</w:t>
      </w:r>
      <w:r w:rsidR="00966D85" w:rsidRPr="00AE0444">
        <w:rPr>
          <w:rFonts w:ascii="Verdana" w:eastAsiaTheme="minorEastAsia" w:hAnsi="Verdana" w:cstheme="minorBidi"/>
          <w:sz w:val="22"/>
          <w:szCs w:val="22"/>
          <w:lang w:val="es-MX"/>
        </w:rPr>
        <w:t xml:space="preserve"> Plan de Acción Regional</w:t>
      </w:r>
      <w:r w:rsidRPr="00AE0444">
        <w:rPr>
          <w:rFonts w:ascii="Verdana" w:eastAsiaTheme="minorEastAsia" w:hAnsi="Verdana" w:cstheme="minorBidi"/>
          <w:sz w:val="22"/>
          <w:szCs w:val="22"/>
          <w:lang w:val="es-MX"/>
        </w:rPr>
        <w:t xml:space="preserve">. </w:t>
      </w:r>
      <w:r w:rsidR="00451204" w:rsidRPr="00AE0444">
        <w:rPr>
          <w:rFonts w:ascii="Verdana" w:eastAsiaTheme="minorEastAsia" w:hAnsi="Verdana" w:cstheme="minorBidi"/>
          <w:sz w:val="22"/>
          <w:szCs w:val="22"/>
          <w:lang w:val="es-MX"/>
        </w:rPr>
        <w:t xml:space="preserve">En conjunto, el Plan de Acción Regional y los planes nacionales contribuirán a la adopción/creación/mejora de los programas de cambio climático y de los programas sectoriales relacionados con la calidad del aire y fomentarán la adopción de políticas nacionales que contribuyan de manera significativa a reducir las emisiones de agentes contaminantes, en particular de SLCP y de gases de efecto invernadero, al tiempo que se logran otros </w:t>
      </w:r>
      <w:proofErr w:type="spellStart"/>
      <w:r w:rsidR="00451204" w:rsidRPr="00AE0444">
        <w:rPr>
          <w:rFonts w:ascii="Verdana" w:eastAsiaTheme="minorEastAsia" w:hAnsi="Verdana" w:cstheme="minorBidi"/>
          <w:sz w:val="22"/>
          <w:szCs w:val="22"/>
          <w:lang w:val="es-MX"/>
        </w:rPr>
        <w:t>co</w:t>
      </w:r>
      <w:proofErr w:type="spellEnd"/>
      <w:r w:rsidR="00451204" w:rsidRPr="00AE0444">
        <w:rPr>
          <w:rFonts w:ascii="Verdana" w:eastAsiaTheme="minorEastAsia" w:hAnsi="Verdana" w:cstheme="minorBidi"/>
          <w:sz w:val="22"/>
          <w:szCs w:val="22"/>
          <w:lang w:val="es-MX"/>
        </w:rPr>
        <w:t>-beneficios.</w:t>
      </w:r>
    </w:p>
    <w:p w:rsidR="000475E2" w:rsidRPr="00AE0444" w:rsidRDefault="00235C1C" w:rsidP="005A5ABB">
      <w:pPr>
        <w:pStyle w:val="Ttulo1"/>
        <w:rPr>
          <w:rFonts w:ascii="Verdana" w:hAnsi="Verdana"/>
          <w:lang w:val="es-MX"/>
        </w:rPr>
      </w:pPr>
      <w:bookmarkStart w:id="13" w:name="_Toc371079865"/>
      <w:r w:rsidRPr="00AE0444">
        <w:rPr>
          <w:rFonts w:ascii="Verdana" w:hAnsi="Verdana"/>
          <w:lang w:val="es-MX"/>
        </w:rPr>
        <w:t xml:space="preserve">Contaminantes </w:t>
      </w:r>
      <w:r w:rsidR="0043425D" w:rsidRPr="00AE0444">
        <w:rPr>
          <w:rFonts w:ascii="Verdana" w:hAnsi="Verdana"/>
          <w:lang w:val="es-MX"/>
        </w:rPr>
        <w:t>Prioritarios</w:t>
      </w:r>
      <w:bookmarkEnd w:id="13"/>
    </w:p>
    <w:p w:rsidR="00AB19D5" w:rsidRPr="00AE0444" w:rsidRDefault="00AB19D5" w:rsidP="002E4F52">
      <w:pPr>
        <w:pStyle w:val="Textoindependiente"/>
        <w:rPr>
          <w:rFonts w:ascii="Verdana" w:eastAsiaTheme="minorEastAsia" w:hAnsi="Verdana" w:cstheme="minorBidi"/>
          <w:sz w:val="22"/>
          <w:szCs w:val="22"/>
          <w:lang w:val="es-MX"/>
        </w:rPr>
      </w:pPr>
    </w:p>
    <w:p w:rsidR="00B16E31"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D</w:t>
      </w:r>
      <w:r w:rsidR="00E70AC6" w:rsidRPr="00AE0444">
        <w:rPr>
          <w:rFonts w:ascii="Verdana" w:eastAsiaTheme="minorEastAsia" w:hAnsi="Verdana" w:cstheme="minorBidi"/>
          <w:sz w:val="22"/>
          <w:szCs w:val="22"/>
          <w:lang w:val="es-MX"/>
        </w:rPr>
        <w:t xml:space="preserve">ebido a </w:t>
      </w:r>
      <w:r w:rsidRPr="00AE0444">
        <w:rPr>
          <w:rFonts w:ascii="Verdana" w:eastAsiaTheme="minorEastAsia" w:hAnsi="Verdana" w:cstheme="minorBidi"/>
          <w:sz w:val="22"/>
          <w:szCs w:val="22"/>
          <w:lang w:val="es-MX"/>
        </w:rPr>
        <w:t xml:space="preserve"> </w:t>
      </w:r>
      <w:r w:rsidR="00E70AC6" w:rsidRPr="00AE0444">
        <w:rPr>
          <w:rFonts w:ascii="Verdana" w:eastAsiaTheme="minorEastAsia" w:hAnsi="Verdana" w:cstheme="minorBidi"/>
          <w:sz w:val="22"/>
          <w:szCs w:val="22"/>
          <w:lang w:val="es-MX"/>
        </w:rPr>
        <w:t xml:space="preserve">sus considerables impactos en la calidad del aire y/o el cambio climático, así como los importantes beneficios de su control en  </w:t>
      </w:r>
      <w:r w:rsidRPr="00AE0444">
        <w:rPr>
          <w:rFonts w:ascii="Verdana" w:eastAsiaTheme="minorEastAsia" w:hAnsi="Verdana" w:cstheme="minorBidi"/>
          <w:sz w:val="22"/>
          <w:szCs w:val="22"/>
          <w:lang w:val="es-MX"/>
        </w:rPr>
        <w:t xml:space="preserve">la salud, </w:t>
      </w:r>
      <w:r w:rsidR="00F752E4" w:rsidRPr="00AE0444">
        <w:rPr>
          <w:rFonts w:ascii="Verdana" w:eastAsiaTheme="minorEastAsia" w:hAnsi="Verdana" w:cstheme="minorBidi"/>
          <w:sz w:val="22"/>
          <w:szCs w:val="22"/>
          <w:lang w:val="es-MX"/>
        </w:rPr>
        <w:t xml:space="preserve">sobre </w:t>
      </w:r>
      <w:r w:rsidRPr="00AE0444">
        <w:rPr>
          <w:rFonts w:ascii="Verdana" w:eastAsiaTheme="minorEastAsia" w:hAnsi="Verdana" w:cstheme="minorBidi"/>
          <w:sz w:val="22"/>
          <w:szCs w:val="22"/>
          <w:lang w:val="es-MX"/>
        </w:rPr>
        <w:t xml:space="preserve">los ecosistemas y </w:t>
      </w:r>
      <w:r w:rsidR="00F752E4" w:rsidRPr="00AE0444">
        <w:rPr>
          <w:rFonts w:ascii="Verdana" w:eastAsiaTheme="minorEastAsia" w:hAnsi="Verdana" w:cstheme="minorBidi"/>
          <w:sz w:val="22"/>
          <w:szCs w:val="22"/>
          <w:lang w:val="es-MX"/>
        </w:rPr>
        <w:t xml:space="preserve">sobre la </w:t>
      </w:r>
      <w:r w:rsidRPr="00AE0444">
        <w:rPr>
          <w:rFonts w:ascii="Verdana" w:eastAsiaTheme="minorEastAsia" w:hAnsi="Verdana" w:cstheme="minorBidi"/>
          <w:sz w:val="22"/>
          <w:szCs w:val="22"/>
          <w:lang w:val="es-MX"/>
        </w:rPr>
        <w:t>economía y</w:t>
      </w:r>
      <w:r w:rsidR="00E70AC6" w:rsidRPr="00AE0444">
        <w:rPr>
          <w:rFonts w:ascii="Verdana" w:eastAsiaTheme="minorEastAsia" w:hAnsi="Verdana" w:cstheme="minorBidi"/>
          <w:sz w:val="22"/>
          <w:szCs w:val="22"/>
          <w:lang w:val="es-MX"/>
        </w:rPr>
        <w:t xml:space="preserve"> otros </w:t>
      </w:r>
      <w:proofErr w:type="spellStart"/>
      <w:r w:rsidR="00E70AC6" w:rsidRPr="00AE0444">
        <w:rPr>
          <w:rFonts w:ascii="Verdana" w:eastAsiaTheme="minorEastAsia" w:hAnsi="Verdana" w:cstheme="minorBidi"/>
          <w:sz w:val="22"/>
          <w:szCs w:val="22"/>
          <w:lang w:val="es-MX"/>
        </w:rPr>
        <w:t>co</w:t>
      </w:r>
      <w:proofErr w:type="spellEnd"/>
      <w:r w:rsidR="00E70AC6" w:rsidRPr="00AE0444">
        <w:rPr>
          <w:rFonts w:ascii="Verdana" w:eastAsiaTheme="minorEastAsia" w:hAnsi="Verdana" w:cstheme="minorBidi"/>
          <w:sz w:val="22"/>
          <w:szCs w:val="22"/>
          <w:lang w:val="es-MX"/>
        </w:rPr>
        <w:t>-beneficios</w:t>
      </w:r>
      <w:r w:rsidRPr="00AE0444">
        <w:rPr>
          <w:rFonts w:ascii="Verdana" w:eastAsiaTheme="minorEastAsia" w:hAnsi="Verdana" w:cstheme="minorBidi"/>
          <w:sz w:val="22"/>
          <w:szCs w:val="22"/>
          <w:lang w:val="es-MX"/>
        </w:rPr>
        <w:t xml:space="preserve"> , se tratarán con carácter prioritario los siguientes contaminantes: </w:t>
      </w:r>
    </w:p>
    <w:p w:rsidR="00B16E31" w:rsidRPr="00AE0444" w:rsidRDefault="00B16E31" w:rsidP="00934678">
      <w:pPr>
        <w:pStyle w:val="Textoindependiente"/>
        <w:rPr>
          <w:rFonts w:ascii="Verdana" w:eastAsiaTheme="minorEastAsia" w:hAnsi="Verdana" w:cstheme="minorBidi"/>
          <w:sz w:val="22"/>
          <w:szCs w:val="22"/>
          <w:lang w:val="es-MX"/>
        </w:rPr>
      </w:pPr>
    </w:p>
    <w:p w:rsidR="00D83A28" w:rsidRPr="00AE0444" w:rsidRDefault="0043425D" w:rsidP="005F2E4E">
      <w:pPr>
        <w:pStyle w:val="Textoindependiente"/>
        <w:numPr>
          <w:ilvl w:val="0"/>
          <w:numId w:val="11"/>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M</w:t>
      </w:r>
      <w:r w:rsidR="00272A67" w:rsidRPr="00AE0444">
        <w:rPr>
          <w:rFonts w:ascii="Verdana" w:eastAsiaTheme="minorEastAsia" w:hAnsi="Verdana" w:cstheme="minorBidi"/>
          <w:sz w:val="22"/>
          <w:szCs w:val="22"/>
          <w:lang w:val="es-MX"/>
        </w:rPr>
        <w:t xml:space="preserve">aterial </w:t>
      </w:r>
      <w:proofErr w:type="spellStart"/>
      <w:r w:rsidR="00272A67" w:rsidRPr="00AE0444">
        <w:rPr>
          <w:rFonts w:ascii="Verdana" w:eastAsiaTheme="minorEastAsia" w:hAnsi="Verdana" w:cstheme="minorBidi"/>
          <w:sz w:val="22"/>
          <w:szCs w:val="22"/>
          <w:lang w:val="es-MX"/>
        </w:rPr>
        <w:t>particulado</w:t>
      </w:r>
      <w:proofErr w:type="spellEnd"/>
      <w:r w:rsidR="00272A67" w:rsidRPr="00AE0444">
        <w:rPr>
          <w:rFonts w:ascii="Verdana" w:eastAsiaTheme="minorEastAsia" w:hAnsi="Verdana" w:cstheme="minorBidi"/>
          <w:sz w:val="22"/>
          <w:szCs w:val="22"/>
          <w:lang w:val="es-MX"/>
        </w:rPr>
        <w:t xml:space="preserve"> respirable</w:t>
      </w:r>
      <w:r w:rsidR="00235C1C"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M</w:t>
      </w:r>
      <w:r w:rsidR="00235C1C" w:rsidRPr="00AE0444">
        <w:rPr>
          <w:rFonts w:ascii="Verdana" w:eastAsiaTheme="minorEastAsia" w:hAnsi="Verdana" w:cstheme="minorBidi"/>
          <w:sz w:val="22"/>
          <w:szCs w:val="22"/>
          <w:lang w:val="es-MX"/>
        </w:rPr>
        <w:t>P</w:t>
      </w:r>
      <w:r w:rsidR="00272A67" w:rsidRPr="00AE0444">
        <w:rPr>
          <w:rFonts w:ascii="Verdana" w:eastAsiaTheme="minorEastAsia" w:hAnsi="Verdana" w:cstheme="minorBidi"/>
          <w:sz w:val="22"/>
          <w:szCs w:val="22"/>
          <w:lang w:val="es-MX"/>
        </w:rPr>
        <w:t xml:space="preserve">10 y </w:t>
      </w:r>
      <w:r w:rsidRPr="00AE0444">
        <w:rPr>
          <w:rFonts w:ascii="Verdana" w:eastAsiaTheme="minorEastAsia" w:hAnsi="Verdana" w:cstheme="minorBidi"/>
          <w:sz w:val="22"/>
          <w:szCs w:val="22"/>
          <w:lang w:val="es-MX"/>
        </w:rPr>
        <w:t>M</w:t>
      </w:r>
      <w:r w:rsidR="00272A67" w:rsidRPr="00AE0444">
        <w:rPr>
          <w:rFonts w:ascii="Verdana" w:eastAsiaTheme="minorEastAsia" w:hAnsi="Verdana" w:cstheme="minorBidi"/>
          <w:sz w:val="22"/>
          <w:szCs w:val="22"/>
          <w:lang w:val="es-MX"/>
        </w:rPr>
        <w:t>P 2.5</w:t>
      </w:r>
      <w:r w:rsidR="00235C1C" w:rsidRPr="00AE0444">
        <w:rPr>
          <w:rFonts w:ascii="Verdana" w:eastAsiaTheme="minorEastAsia" w:hAnsi="Verdana" w:cstheme="minorBidi"/>
          <w:sz w:val="22"/>
          <w:szCs w:val="22"/>
          <w:lang w:val="es-MX"/>
        </w:rPr>
        <w:t>)</w:t>
      </w:r>
      <w:r w:rsidR="00272A67" w:rsidRPr="00AE0444">
        <w:rPr>
          <w:rFonts w:ascii="Verdana" w:eastAsiaTheme="minorEastAsia" w:hAnsi="Verdana" w:cstheme="minorBidi"/>
          <w:sz w:val="22"/>
          <w:szCs w:val="22"/>
          <w:lang w:val="es-MX"/>
        </w:rPr>
        <w:t xml:space="preserve"> con especial atención </w:t>
      </w:r>
      <w:r w:rsidR="00230EB0" w:rsidRPr="00AE0444">
        <w:rPr>
          <w:rFonts w:ascii="Verdana" w:eastAsiaTheme="minorEastAsia" w:hAnsi="Verdana" w:cstheme="minorBidi"/>
          <w:sz w:val="22"/>
          <w:szCs w:val="22"/>
          <w:lang w:val="es-MX"/>
        </w:rPr>
        <w:t>a</w:t>
      </w:r>
      <w:r w:rsidR="00272A67" w:rsidRPr="00AE0444">
        <w:rPr>
          <w:rFonts w:ascii="Verdana" w:eastAsiaTheme="minorEastAsia" w:hAnsi="Verdana" w:cstheme="minorBidi"/>
          <w:sz w:val="22"/>
          <w:szCs w:val="22"/>
          <w:lang w:val="es-MX"/>
        </w:rPr>
        <w:t xml:space="preserve"> su tamaño y toxicidad  </w:t>
      </w:r>
      <w:r w:rsidR="00680D44" w:rsidRPr="00AE0444">
        <w:rPr>
          <w:rFonts w:ascii="Verdana" w:eastAsiaTheme="minorEastAsia" w:hAnsi="Verdana" w:cstheme="minorBidi"/>
          <w:sz w:val="22"/>
          <w:szCs w:val="22"/>
          <w:lang w:val="es-MX"/>
        </w:rPr>
        <w:t>incluyendo</w:t>
      </w:r>
      <w:r w:rsidR="00235C1C" w:rsidRPr="00AE0444">
        <w:rPr>
          <w:rFonts w:ascii="Verdana" w:eastAsiaTheme="minorEastAsia" w:hAnsi="Verdana" w:cstheme="minorBidi"/>
          <w:sz w:val="22"/>
          <w:szCs w:val="22"/>
          <w:lang w:val="es-MX"/>
        </w:rPr>
        <w:t xml:space="preserve"> el carbono negro (BC),</w:t>
      </w:r>
      <w:r w:rsidR="00D45AEA" w:rsidRPr="00AE0444">
        <w:rPr>
          <w:rFonts w:ascii="Verdana" w:eastAsiaTheme="minorEastAsia" w:hAnsi="Verdana" w:cstheme="minorBidi"/>
          <w:sz w:val="22"/>
          <w:szCs w:val="22"/>
          <w:lang w:val="es-MX"/>
        </w:rPr>
        <w:t xml:space="preserve"> </w:t>
      </w:r>
    </w:p>
    <w:p w:rsidR="00D83A28" w:rsidRPr="00AE0444" w:rsidRDefault="0043425D" w:rsidP="005F2E4E">
      <w:pPr>
        <w:pStyle w:val="Textoindependiente"/>
        <w:numPr>
          <w:ilvl w:val="0"/>
          <w:numId w:val="11"/>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O</w:t>
      </w:r>
      <w:r w:rsidR="00235C1C" w:rsidRPr="00AE0444">
        <w:rPr>
          <w:rFonts w:ascii="Verdana" w:eastAsiaTheme="minorEastAsia" w:hAnsi="Verdana" w:cstheme="minorBidi"/>
          <w:sz w:val="22"/>
          <w:szCs w:val="22"/>
          <w:lang w:val="es-MX"/>
        </w:rPr>
        <w:t>zono troposférico (O</w:t>
      </w:r>
      <w:r w:rsidR="00235C1C" w:rsidRPr="00AE0444">
        <w:rPr>
          <w:rFonts w:ascii="Verdana" w:eastAsiaTheme="minorEastAsia" w:hAnsi="Verdana" w:cstheme="minorBidi"/>
          <w:sz w:val="22"/>
          <w:szCs w:val="22"/>
          <w:vertAlign w:val="subscript"/>
          <w:lang w:val="es-MX"/>
        </w:rPr>
        <w:t>3</w:t>
      </w:r>
      <w:r w:rsidR="00235C1C" w:rsidRPr="00AE0444">
        <w:rPr>
          <w:rFonts w:ascii="Verdana" w:eastAsiaTheme="minorEastAsia" w:hAnsi="Verdana" w:cstheme="minorBidi"/>
          <w:sz w:val="22"/>
          <w:szCs w:val="22"/>
          <w:lang w:val="es-MX"/>
        </w:rPr>
        <w:t>)</w:t>
      </w:r>
      <w:r w:rsidR="00564928" w:rsidRPr="00AE0444">
        <w:rPr>
          <w:rFonts w:ascii="Verdana" w:eastAsiaTheme="minorEastAsia" w:hAnsi="Verdana" w:cstheme="minorBidi"/>
          <w:sz w:val="22"/>
          <w:szCs w:val="22"/>
          <w:lang w:val="es-MX"/>
        </w:rPr>
        <w:t xml:space="preserve">, incluyendo </w:t>
      </w:r>
      <w:r w:rsidR="007C2ACC" w:rsidRPr="00AE0444">
        <w:rPr>
          <w:rFonts w:ascii="Verdana" w:eastAsiaTheme="minorEastAsia" w:hAnsi="Verdana" w:cstheme="minorBidi"/>
          <w:sz w:val="22"/>
          <w:szCs w:val="22"/>
          <w:lang w:val="es-MX"/>
        </w:rPr>
        <w:t>sus precursores</w:t>
      </w:r>
      <w:r w:rsidR="00564928" w:rsidRPr="00AE0444">
        <w:rPr>
          <w:rFonts w:ascii="Verdana" w:eastAsiaTheme="minorEastAsia" w:hAnsi="Verdana" w:cstheme="minorBidi"/>
          <w:sz w:val="22"/>
          <w:szCs w:val="22"/>
          <w:lang w:val="es-MX"/>
        </w:rPr>
        <w:t>:</w:t>
      </w:r>
      <w:r w:rsidR="00680D44" w:rsidRPr="00AE0444">
        <w:rPr>
          <w:rFonts w:ascii="Verdana" w:eastAsiaTheme="minorEastAsia" w:hAnsi="Verdana" w:cstheme="minorBidi"/>
          <w:sz w:val="22"/>
          <w:szCs w:val="22"/>
          <w:lang w:val="es-MX"/>
        </w:rPr>
        <w:t xml:space="preserve"> </w:t>
      </w:r>
    </w:p>
    <w:p w:rsidR="00D83A28" w:rsidRPr="00AE0444" w:rsidRDefault="00D75328" w:rsidP="005F2E4E">
      <w:pPr>
        <w:pStyle w:val="Textoindependiente"/>
        <w:numPr>
          <w:ilvl w:val="1"/>
          <w:numId w:val="11"/>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Hidrocarburos</w:t>
      </w:r>
      <w:r w:rsidR="00261B09" w:rsidRPr="00AE0444">
        <w:rPr>
          <w:rFonts w:ascii="Verdana" w:eastAsiaTheme="minorEastAsia" w:hAnsi="Verdana" w:cstheme="minorBidi"/>
          <w:sz w:val="22"/>
          <w:szCs w:val="22"/>
          <w:lang w:val="es-MX"/>
        </w:rPr>
        <w:t xml:space="preserve"> (HC)</w:t>
      </w:r>
      <w:r w:rsidRPr="00AE0444">
        <w:rPr>
          <w:rFonts w:ascii="Verdana" w:eastAsiaTheme="minorEastAsia" w:hAnsi="Verdana" w:cstheme="minorBidi"/>
          <w:sz w:val="22"/>
          <w:szCs w:val="22"/>
          <w:lang w:val="es-MX"/>
        </w:rPr>
        <w:t>, incluidos los c</w:t>
      </w:r>
      <w:r w:rsidR="0043425D" w:rsidRPr="00AE0444">
        <w:rPr>
          <w:rFonts w:ascii="Verdana" w:eastAsiaTheme="minorEastAsia" w:hAnsi="Verdana" w:cstheme="minorBidi"/>
          <w:sz w:val="22"/>
          <w:szCs w:val="22"/>
          <w:lang w:val="es-MX"/>
        </w:rPr>
        <w:t xml:space="preserve">ompuestos </w:t>
      </w:r>
      <w:r w:rsidR="00F77C74" w:rsidRPr="00AE0444">
        <w:rPr>
          <w:rFonts w:ascii="Verdana" w:eastAsiaTheme="minorEastAsia" w:hAnsi="Verdana" w:cstheme="minorBidi"/>
          <w:sz w:val="22"/>
          <w:szCs w:val="22"/>
          <w:lang w:val="es-MX"/>
        </w:rPr>
        <w:t>orgánicos volátiles</w:t>
      </w:r>
      <w:r w:rsidR="00261B09" w:rsidRPr="00AE0444">
        <w:rPr>
          <w:rFonts w:ascii="Verdana" w:eastAsiaTheme="minorEastAsia" w:hAnsi="Verdana" w:cstheme="minorBidi"/>
          <w:sz w:val="22"/>
          <w:szCs w:val="22"/>
          <w:lang w:val="es-MX"/>
        </w:rPr>
        <w:t xml:space="preserve"> (COV)</w:t>
      </w:r>
      <w:r w:rsidR="00EB69CA" w:rsidRPr="00AE0444">
        <w:rPr>
          <w:rFonts w:ascii="Verdana" w:eastAsiaTheme="minorEastAsia" w:hAnsi="Verdana" w:cstheme="minorBidi"/>
          <w:sz w:val="22"/>
          <w:szCs w:val="22"/>
          <w:lang w:val="es-MX"/>
        </w:rPr>
        <w:t xml:space="preserve"> </w:t>
      </w:r>
      <w:r w:rsidR="00564928" w:rsidRPr="00AE0444">
        <w:rPr>
          <w:rFonts w:ascii="Verdana" w:eastAsiaTheme="minorEastAsia" w:hAnsi="Verdana" w:cstheme="minorBidi"/>
          <w:sz w:val="22"/>
          <w:szCs w:val="22"/>
          <w:lang w:val="es-MX"/>
        </w:rPr>
        <w:t>;</w:t>
      </w:r>
    </w:p>
    <w:p w:rsidR="00D83A28" w:rsidRPr="00AE0444" w:rsidRDefault="0043425D" w:rsidP="005F2E4E">
      <w:pPr>
        <w:pStyle w:val="Textoindependiente"/>
        <w:numPr>
          <w:ilvl w:val="1"/>
          <w:numId w:val="11"/>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Óxidos </w:t>
      </w:r>
      <w:r w:rsidR="00103FF2" w:rsidRPr="00AE0444">
        <w:rPr>
          <w:rFonts w:ascii="Verdana" w:eastAsiaTheme="minorEastAsia" w:hAnsi="Verdana" w:cstheme="minorBidi"/>
          <w:sz w:val="22"/>
          <w:szCs w:val="22"/>
          <w:lang w:val="es-MX"/>
        </w:rPr>
        <w:t>de nitrógeno (NOX);</w:t>
      </w:r>
    </w:p>
    <w:p w:rsidR="00D83A28" w:rsidRPr="00AE0444" w:rsidRDefault="0043425D" w:rsidP="005F2E4E">
      <w:pPr>
        <w:pStyle w:val="Textoindependiente"/>
        <w:numPr>
          <w:ilvl w:val="0"/>
          <w:numId w:val="11"/>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D</w:t>
      </w:r>
      <w:r w:rsidR="00680D44" w:rsidRPr="00AE0444">
        <w:rPr>
          <w:rFonts w:ascii="Verdana" w:eastAsiaTheme="minorEastAsia" w:hAnsi="Verdana" w:cstheme="minorBidi"/>
          <w:sz w:val="22"/>
          <w:szCs w:val="22"/>
          <w:lang w:val="es-MX"/>
        </w:rPr>
        <w:t xml:space="preserve">ióxido </w:t>
      </w:r>
      <w:r w:rsidR="009143A0" w:rsidRPr="00AE0444">
        <w:rPr>
          <w:rFonts w:ascii="Verdana" w:eastAsiaTheme="minorEastAsia" w:hAnsi="Verdana" w:cstheme="minorBidi"/>
          <w:sz w:val="22"/>
          <w:szCs w:val="22"/>
          <w:lang w:val="es-MX"/>
        </w:rPr>
        <w:t>de azufre</w:t>
      </w:r>
      <w:r w:rsidR="00680D44" w:rsidRPr="00AE0444">
        <w:rPr>
          <w:rFonts w:ascii="Verdana" w:eastAsiaTheme="minorEastAsia" w:hAnsi="Verdana" w:cstheme="minorBidi"/>
          <w:sz w:val="22"/>
          <w:szCs w:val="22"/>
          <w:lang w:val="es-MX"/>
        </w:rPr>
        <w:t xml:space="preserve"> (SO</w:t>
      </w:r>
      <w:r w:rsidR="00680D44" w:rsidRPr="00AE0444">
        <w:rPr>
          <w:rFonts w:ascii="Verdana" w:eastAsiaTheme="minorEastAsia" w:hAnsi="Verdana" w:cstheme="minorBidi"/>
          <w:sz w:val="22"/>
          <w:szCs w:val="22"/>
          <w:vertAlign w:val="subscript"/>
          <w:lang w:val="es-MX"/>
        </w:rPr>
        <w:t>2</w:t>
      </w:r>
      <w:r w:rsidR="00680D44" w:rsidRPr="00AE0444">
        <w:rPr>
          <w:rFonts w:ascii="Verdana" w:eastAsiaTheme="minorEastAsia" w:hAnsi="Verdana" w:cstheme="minorBidi"/>
          <w:sz w:val="22"/>
          <w:szCs w:val="22"/>
          <w:lang w:val="es-MX"/>
        </w:rPr>
        <w:t>)</w:t>
      </w:r>
      <w:r w:rsidR="00E5608B" w:rsidRPr="00AE0444">
        <w:rPr>
          <w:rFonts w:ascii="Verdana" w:eastAsiaTheme="minorEastAsia" w:hAnsi="Verdana" w:cstheme="minorBidi"/>
          <w:sz w:val="22"/>
          <w:szCs w:val="22"/>
          <w:lang w:val="es-MX"/>
        </w:rPr>
        <w:t xml:space="preserve">, </w:t>
      </w:r>
    </w:p>
    <w:p w:rsidR="00D83A28" w:rsidRPr="00AE0444" w:rsidRDefault="0043425D" w:rsidP="005F2E4E">
      <w:pPr>
        <w:pStyle w:val="Textoindependiente"/>
        <w:numPr>
          <w:ilvl w:val="0"/>
          <w:numId w:val="11"/>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M</w:t>
      </w:r>
      <w:r w:rsidR="00CA2555" w:rsidRPr="00AE0444">
        <w:rPr>
          <w:rFonts w:ascii="Verdana" w:eastAsiaTheme="minorEastAsia" w:hAnsi="Verdana" w:cstheme="minorBidi"/>
          <w:sz w:val="22"/>
          <w:szCs w:val="22"/>
          <w:lang w:val="es-MX"/>
        </w:rPr>
        <w:t xml:space="preserve">onóxido de carbono (CO), </w:t>
      </w:r>
      <w:r w:rsidR="005361CB" w:rsidRPr="00AE0444">
        <w:rPr>
          <w:rFonts w:ascii="Verdana" w:eastAsiaTheme="minorEastAsia" w:hAnsi="Verdana" w:cstheme="minorBidi"/>
          <w:sz w:val="22"/>
          <w:szCs w:val="22"/>
          <w:lang w:val="es-MX"/>
        </w:rPr>
        <w:t>y</w:t>
      </w:r>
    </w:p>
    <w:p w:rsidR="00D83A28" w:rsidRPr="00AE0444" w:rsidRDefault="00564928" w:rsidP="005F2E4E">
      <w:pPr>
        <w:pStyle w:val="Textoindependiente"/>
        <w:numPr>
          <w:ilvl w:val="0"/>
          <w:numId w:val="11"/>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Compuestos</w:t>
      </w:r>
      <w:r w:rsidR="00E5608B" w:rsidRPr="00AE0444">
        <w:rPr>
          <w:rFonts w:ascii="Verdana" w:eastAsiaTheme="minorEastAsia" w:hAnsi="Verdana" w:cstheme="minorBidi"/>
          <w:sz w:val="22"/>
          <w:szCs w:val="22"/>
          <w:lang w:val="es-MX"/>
        </w:rPr>
        <w:t xml:space="preserve"> tóxicos</w:t>
      </w:r>
      <w:r w:rsidR="00A672EB" w:rsidRPr="00AE0444">
        <w:rPr>
          <w:rFonts w:ascii="Verdana" w:eastAsiaTheme="minorEastAsia" w:hAnsi="Verdana" w:cstheme="minorBidi"/>
          <w:sz w:val="22"/>
          <w:szCs w:val="22"/>
          <w:lang w:val="es-MX"/>
        </w:rPr>
        <w:t>.</w:t>
      </w:r>
    </w:p>
    <w:p w:rsidR="007C2ACC" w:rsidRPr="00AE0444" w:rsidRDefault="007C2ACC" w:rsidP="00934678">
      <w:pPr>
        <w:pStyle w:val="Textoindependiente"/>
        <w:rPr>
          <w:rFonts w:ascii="Verdana" w:eastAsiaTheme="minorEastAsia" w:hAnsi="Verdana" w:cstheme="minorBidi"/>
          <w:sz w:val="22"/>
          <w:szCs w:val="22"/>
          <w:lang w:val="es-MX"/>
        </w:rPr>
      </w:pPr>
    </w:p>
    <w:p w:rsidR="00463161" w:rsidRPr="00AE0444" w:rsidRDefault="00680D44"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En el largo plazo, los Estados podrían revisar y actualizar la lista de contaminantes prioritarios. </w:t>
      </w:r>
      <w:r w:rsidR="00C43AF4" w:rsidRPr="00AE0444">
        <w:rPr>
          <w:rFonts w:ascii="Verdana" w:eastAsiaTheme="minorEastAsia" w:hAnsi="Verdana" w:cstheme="minorBidi"/>
          <w:sz w:val="22"/>
          <w:szCs w:val="22"/>
          <w:lang w:val="es-MX"/>
        </w:rPr>
        <w:t>Se proporciona</w:t>
      </w:r>
      <w:r w:rsidR="00294098" w:rsidRPr="00AE0444">
        <w:rPr>
          <w:rFonts w:ascii="Verdana" w:eastAsiaTheme="minorEastAsia" w:hAnsi="Verdana" w:cstheme="minorBidi"/>
          <w:sz w:val="22"/>
          <w:szCs w:val="22"/>
          <w:lang w:val="es-MX"/>
        </w:rPr>
        <w:t>,</w:t>
      </w:r>
      <w:r w:rsidR="00C43AF4" w:rsidRPr="00AE0444">
        <w:rPr>
          <w:rFonts w:ascii="Verdana" w:eastAsiaTheme="minorEastAsia" w:hAnsi="Verdana" w:cstheme="minorBidi"/>
          <w:sz w:val="22"/>
          <w:szCs w:val="22"/>
          <w:lang w:val="es-MX"/>
        </w:rPr>
        <w:t xml:space="preserve"> a</w:t>
      </w:r>
      <w:r w:rsidR="00235C1C" w:rsidRPr="00AE0444">
        <w:rPr>
          <w:rFonts w:ascii="Verdana" w:eastAsiaTheme="minorEastAsia" w:hAnsi="Verdana" w:cstheme="minorBidi"/>
          <w:sz w:val="22"/>
          <w:szCs w:val="22"/>
          <w:lang w:val="es-MX"/>
        </w:rPr>
        <w:t xml:space="preserve"> continuación</w:t>
      </w:r>
      <w:r w:rsidR="00294098" w:rsidRPr="00AE0444">
        <w:rPr>
          <w:rFonts w:ascii="Verdana" w:eastAsiaTheme="minorEastAsia" w:hAnsi="Verdana" w:cstheme="minorBidi"/>
          <w:sz w:val="22"/>
          <w:szCs w:val="22"/>
          <w:lang w:val="es-MX"/>
        </w:rPr>
        <w:t>,</w:t>
      </w:r>
      <w:r w:rsidR="00C43AF4" w:rsidRPr="00AE0444">
        <w:rPr>
          <w:rFonts w:ascii="Verdana" w:eastAsiaTheme="minorEastAsia" w:hAnsi="Verdana" w:cstheme="minorBidi"/>
          <w:sz w:val="22"/>
          <w:szCs w:val="22"/>
          <w:lang w:val="es-MX"/>
        </w:rPr>
        <w:t xml:space="preserve"> </w:t>
      </w:r>
      <w:r w:rsidR="00235C1C" w:rsidRPr="00AE0444">
        <w:rPr>
          <w:rFonts w:ascii="Verdana" w:eastAsiaTheme="minorEastAsia" w:hAnsi="Verdana" w:cstheme="minorBidi"/>
          <w:sz w:val="22"/>
          <w:szCs w:val="22"/>
          <w:lang w:val="es-MX"/>
        </w:rPr>
        <w:t>una descripción de dichos contaminantes.</w:t>
      </w:r>
    </w:p>
    <w:p w:rsidR="00044000" w:rsidRPr="00AE0444" w:rsidRDefault="00044000" w:rsidP="00552858">
      <w:pPr>
        <w:pStyle w:val="Textoindependiente"/>
        <w:rPr>
          <w:rFonts w:ascii="Verdana" w:eastAsiaTheme="minorEastAsia" w:hAnsi="Verdana" w:cstheme="minorBidi"/>
          <w:sz w:val="22"/>
          <w:szCs w:val="22"/>
          <w:lang w:val="es-MX"/>
        </w:rPr>
      </w:pPr>
    </w:p>
    <w:p w:rsidR="00DC4CE6" w:rsidRPr="00AE0444" w:rsidRDefault="00DC4CE6" w:rsidP="005A5ABB">
      <w:pPr>
        <w:pStyle w:val="Ttulo3"/>
        <w:rPr>
          <w:rFonts w:ascii="Verdana" w:hAnsi="Verdana"/>
          <w:lang w:val="es-MX"/>
        </w:rPr>
      </w:pPr>
      <w:bookmarkStart w:id="14" w:name="_Toc371079866"/>
      <w:r w:rsidRPr="00AE0444">
        <w:rPr>
          <w:rFonts w:ascii="Verdana" w:hAnsi="Verdana"/>
          <w:lang w:val="es-MX"/>
        </w:rPr>
        <w:t xml:space="preserve">Material </w:t>
      </w:r>
      <w:proofErr w:type="spellStart"/>
      <w:r w:rsidRPr="00AE0444">
        <w:rPr>
          <w:rFonts w:ascii="Verdana" w:hAnsi="Verdana"/>
          <w:lang w:val="es-MX"/>
        </w:rPr>
        <w:t>Particulado</w:t>
      </w:r>
      <w:proofErr w:type="spellEnd"/>
      <w:r w:rsidRPr="00AE0444">
        <w:rPr>
          <w:rFonts w:ascii="Verdana" w:hAnsi="Verdana"/>
          <w:lang w:val="es-MX"/>
        </w:rPr>
        <w:t xml:space="preserve"> (MP)</w:t>
      </w:r>
      <w:bookmarkEnd w:id="14"/>
    </w:p>
    <w:p w:rsidR="005361CB" w:rsidRPr="00AE0444" w:rsidRDefault="005361CB" w:rsidP="005361CB">
      <w:pPr>
        <w:pStyle w:val="Textoindependiente"/>
        <w:rPr>
          <w:rFonts w:ascii="Verdana" w:eastAsiaTheme="minorEastAsia" w:hAnsi="Verdana" w:cstheme="minorBidi"/>
          <w:sz w:val="22"/>
          <w:szCs w:val="22"/>
          <w:lang w:val="es-MX"/>
        </w:rPr>
      </w:pPr>
    </w:p>
    <w:p w:rsidR="00DC4CE6" w:rsidRPr="00AE0444" w:rsidRDefault="00DC4CE6"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Material </w:t>
      </w:r>
      <w:proofErr w:type="spellStart"/>
      <w:r w:rsidRPr="00AE0444">
        <w:rPr>
          <w:rFonts w:ascii="Verdana" w:eastAsiaTheme="minorEastAsia" w:hAnsi="Verdana" w:cstheme="minorBidi"/>
          <w:sz w:val="22"/>
          <w:szCs w:val="22"/>
          <w:lang w:val="es-MX"/>
        </w:rPr>
        <w:t>particulado</w:t>
      </w:r>
      <w:proofErr w:type="spellEnd"/>
      <w:r w:rsidRPr="00AE0444">
        <w:rPr>
          <w:rStyle w:val="Refdenotaalpie"/>
          <w:rFonts w:ascii="Verdana" w:eastAsiaTheme="minorEastAsia" w:hAnsi="Verdana" w:cstheme="minorBidi"/>
          <w:sz w:val="22"/>
          <w:szCs w:val="22"/>
          <w:lang w:val="es-MX"/>
        </w:rPr>
        <w:footnoteReference w:id="3"/>
      </w:r>
      <w:r w:rsidRPr="00AE0444">
        <w:rPr>
          <w:rFonts w:ascii="Verdana" w:eastAsiaTheme="minorEastAsia" w:hAnsi="Verdana" w:cstheme="minorBidi"/>
          <w:sz w:val="22"/>
          <w:szCs w:val="22"/>
          <w:lang w:val="es-MX"/>
        </w:rPr>
        <w:t xml:space="preserve"> es el término utilizado para referirse a cualquier mezcla de partículas sólidas y líquidas que se encuentran en suspensión en el aire. El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xml:space="preserve"> se compone tanto de partículas gruesas como finas. Las partículas finas se pueden originar a partir diversas fuentes, como centrales termoeléctricas, procesos industriales o vehículos</w:t>
      </w:r>
      <w:r w:rsidR="00FC6EBD" w:rsidRPr="00AE0444">
        <w:rPr>
          <w:rFonts w:ascii="Verdana" w:eastAsiaTheme="minorEastAsia" w:hAnsi="Verdana" w:cstheme="minorBidi"/>
          <w:sz w:val="22"/>
          <w:szCs w:val="22"/>
          <w:lang w:val="es-MX"/>
        </w:rPr>
        <w:t xml:space="preserve"> </w:t>
      </w:r>
      <w:r w:rsidR="00790E57" w:rsidRPr="00AE0444">
        <w:rPr>
          <w:rFonts w:ascii="Verdana" w:eastAsiaTheme="minorEastAsia" w:hAnsi="Verdana" w:cstheme="minorBidi"/>
          <w:sz w:val="22"/>
          <w:szCs w:val="22"/>
          <w:lang w:val="es-MX"/>
        </w:rPr>
        <w:t>automotores</w:t>
      </w:r>
      <w:r w:rsidRPr="00AE0444">
        <w:rPr>
          <w:rFonts w:ascii="Verdana" w:eastAsiaTheme="minorEastAsia" w:hAnsi="Verdana" w:cstheme="minorBidi"/>
          <w:sz w:val="22"/>
          <w:szCs w:val="22"/>
          <w:lang w:val="es-MX"/>
        </w:rPr>
        <w:t xml:space="preserve">, </w:t>
      </w:r>
      <w:r w:rsidR="00D46134" w:rsidRPr="00AE0444">
        <w:rPr>
          <w:rFonts w:ascii="Verdana" w:eastAsiaTheme="minorEastAsia" w:hAnsi="Verdana" w:cstheme="minorBidi"/>
          <w:sz w:val="22"/>
          <w:szCs w:val="22"/>
          <w:lang w:val="es-MX"/>
        </w:rPr>
        <w:t xml:space="preserve">particularmente vehículos a </w:t>
      </w:r>
      <w:proofErr w:type="spellStart"/>
      <w:r w:rsidR="00D46134" w:rsidRPr="00AE0444">
        <w:rPr>
          <w:rFonts w:ascii="Verdana" w:eastAsiaTheme="minorEastAsia" w:hAnsi="Verdana" w:cstheme="minorBidi"/>
          <w:sz w:val="22"/>
          <w:szCs w:val="22"/>
          <w:lang w:val="es-MX"/>
        </w:rPr>
        <w:t>diésel</w:t>
      </w:r>
      <w:proofErr w:type="spellEnd"/>
      <w:r w:rsidR="00D46134"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y se forman en la atmósfera por la transformación de las emisiones gaseosas. Las partículas gruesas provienen principalmente de la </w:t>
      </w:r>
      <w:proofErr w:type="spellStart"/>
      <w:r w:rsidRPr="00AE0444">
        <w:rPr>
          <w:rFonts w:ascii="Verdana" w:eastAsiaTheme="minorEastAsia" w:hAnsi="Verdana" w:cstheme="minorBidi"/>
          <w:sz w:val="22"/>
          <w:szCs w:val="22"/>
          <w:lang w:val="es-MX"/>
        </w:rPr>
        <w:t>resuspensión</w:t>
      </w:r>
      <w:proofErr w:type="spellEnd"/>
      <w:r w:rsidRPr="00AE0444">
        <w:rPr>
          <w:rFonts w:ascii="Verdana" w:eastAsiaTheme="minorEastAsia" w:hAnsi="Verdana" w:cstheme="minorBidi"/>
          <w:sz w:val="22"/>
          <w:szCs w:val="22"/>
          <w:lang w:val="es-MX"/>
        </w:rPr>
        <w:t xml:space="preserve"> en superficies por acción natural y </w:t>
      </w:r>
      <w:proofErr w:type="spellStart"/>
      <w:r w:rsidRPr="00AE0444">
        <w:rPr>
          <w:rFonts w:ascii="Verdana" w:eastAsiaTheme="minorEastAsia" w:hAnsi="Verdana" w:cstheme="minorBidi"/>
          <w:sz w:val="22"/>
          <w:szCs w:val="22"/>
          <w:lang w:val="es-MX"/>
        </w:rPr>
        <w:t>antropogénica</w:t>
      </w:r>
      <w:proofErr w:type="spellEnd"/>
      <w:r w:rsidRPr="00AE0444">
        <w:rPr>
          <w:rFonts w:ascii="Verdana" w:eastAsiaTheme="minorEastAsia" w:hAnsi="Verdana" w:cstheme="minorBidi"/>
          <w:sz w:val="22"/>
          <w:szCs w:val="22"/>
          <w:lang w:val="es-MX"/>
        </w:rPr>
        <w:t xml:space="preserve">. Su composición química y física depende del lugar, de la época del año, y del clima. </w:t>
      </w:r>
    </w:p>
    <w:p w:rsidR="005361CB" w:rsidRPr="00AE0444" w:rsidRDefault="005361CB" w:rsidP="005361CB">
      <w:pPr>
        <w:pStyle w:val="Textoindependiente"/>
        <w:rPr>
          <w:rFonts w:ascii="Verdana" w:eastAsiaTheme="minorEastAsia" w:hAnsi="Verdana" w:cstheme="minorBidi"/>
          <w:sz w:val="22"/>
          <w:szCs w:val="22"/>
          <w:lang w:val="es-MX"/>
        </w:rPr>
      </w:pPr>
    </w:p>
    <w:p w:rsidR="00DC4CE6" w:rsidRPr="00AE0444" w:rsidRDefault="00DC4CE6" w:rsidP="005F2E4E">
      <w:pPr>
        <w:pStyle w:val="Textoindependiente"/>
        <w:numPr>
          <w:ilvl w:val="0"/>
          <w:numId w:val="20"/>
        </w:numPr>
        <w:rPr>
          <w:rFonts w:ascii="Verdana" w:hAnsi="Verdana" w:cstheme="minorBidi"/>
          <w:sz w:val="22"/>
          <w:szCs w:val="22"/>
          <w:lang w:val="es-MX"/>
        </w:rPr>
      </w:pPr>
      <w:r w:rsidRPr="00AE0444">
        <w:rPr>
          <w:rFonts w:ascii="Verdana" w:eastAsiaTheme="minorEastAsia" w:hAnsi="Verdana" w:cstheme="minorBidi"/>
          <w:sz w:val="22"/>
          <w:szCs w:val="22"/>
          <w:lang w:val="es-MX"/>
        </w:rPr>
        <w:lastRenderedPageBreak/>
        <w:t xml:space="preserve">Los principales componentes del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xml:space="preserve"> son los sulfatos, los nitratos, el amonio, el cloruro de sodio, el carbono, el polvo, metales pesados, polen y esporas. Se trata de una compleja mezcla de sustancias orgánicas e inorgánicas que están suspendidas en el aire. Las partículas se clasifican de acuerdo a su diámetro aerodinámico, ya sea como MP10</w:t>
      </w:r>
      <w:r w:rsidRPr="00AE0444">
        <w:rPr>
          <w:rFonts w:ascii="Verdana" w:eastAsiaTheme="minorEastAsia" w:hAnsi="Verdana" w:cstheme="minorBidi"/>
          <w:sz w:val="22"/>
          <w:szCs w:val="22"/>
          <w:vertAlign w:val="subscript"/>
          <w:lang w:val="es-MX"/>
        </w:rPr>
        <w:t xml:space="preserve"> </w:t>
      </w:r>
      <w:r w:rsidRPr="00AE0444">
        <w:rPr>
          <w:rFonts w:ascii="Verdana" w:eastAsiaTheme="minorEastAsia" w:hAnsi="Verdana" w:cstheme="minorBidi"/>
          <w:sz w:val="22"/>
          <w:szCs w:val="22"/>
          <w:lang w:val="es-MX"/>
        </w:rPr>
        <w:t>(partículas con un diámetro aerodinámico inferior a 10 micras)</w:t>
      </w:r>
      <w:r w:rsidR="00DD15F4"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MP2</w:t>
      </w:r>
      <w:proofErr w:type="gramStart"/>
      <w:r w:rsidRPr="00AE0444">
        <w:rPr>
          <w:rFonts w:ascii="Verdana" w:eastAsiaTheme="minorEastAsia" w:hAnsi="Verdana" w:cstheme="minorBidi"/>
          <w:sz w:val="22"/>
          <w:szCs w:val="22"/>
          <w:lang w:val="es-MX"/>
        </w:rPr>
        <w:t>,5</w:t>
      </w:r>
      <w:proofErr w:type="gramEnd"/>
      <w:r w:rsidRPr="00AE0444">
        <w:rPr>
          <w:rFonts w:ascii="Verdana" w:eastAsiaTheme="minorEastAsia" w:hAnsi="Verdana" w:cstheme="minorBidi"/>
          <w:sz w:val="22"/>
          <w:szCs w:val="22"/>
          <w:vertAlign w:val="subscript"/>
          <w:lang w:val="es-MX"/>
        </w:rPr>
        <w:t xml:space="preserve"> </w:t>
      </w:r>
      <w:r w:rsidRPr="00AE0444">
        <w:rPr>
          <w:rFonts w:ascii="Verdana" w:eastAsiaTheme="minorEastAsia" w:hAnsi="Verdana" w:cstheme="minorBidi"/>
          <w:sz w:val="22"/>
          <w:szCs w:val="22"/>
          <w:lang w:val="es-MX"/>
        </w:rPr>
        <w:t xml:space="preserve">(diámetro aerodinámico inferior a 2,5 micras). </w:t>
      </w:r>
      <w:r w:rsidR="00E513A8" w:rsidRPr="00AE0444">
        <w:rPr>
          <w:rFonts w:ascii="Verdana" w:eastAsiaTheme="minorEastAsia" w:hAnsi="Verdana" w:cstheme="minorBidi"/>
          <w:sz w:val="22"/>
          <w:szCs w:val="22"/>
          <w:lang w:val="es-MX"/>
        </w:rPr>
        <w:t>A</w:t>
      </w:r>
      <w:r w:rsidRPr="00AE0444">
        <w:rPr>
          <w:rFonts w:ascii="Verdana" w:eastAsiaTheme="minorEastAsia" w:hAnsi="Verdana" w:cstheme="minorBidi"/>
          <w:sz w:val="22"/>
          <w:szCs w:val="22"/>
          <w:lang w:val="es-MX"/>
        </w:rPr>
        <w:t>l ser inhaladas, alcanzan las regiones periféricas de los alveolos pulmonares e interfiere en el intercambio de gases en los pulmones.</w:t>
      </w:r>
    </w:p>
    <w:p w:rsidR="005361CB" w:rsidRPr="00AE0444" w:rsidRDefault="005361CB" w:rsidP="005361CB">
      <w:pPr>
        <w:pStyle w:val="Textoindependiente"/>
        <w:rPr>
          <w:rFonts w:ascii="Verdana" w:eastAsiaTheme="minorEastAsia" w:hAnsi="Verdana" w:cstheme="minorBidi"/>
          <w:sz w:val="22"/>
          <w:szCs w:val="22"/>
          <w:lang w:val="es-MX"/>
        </w:rPr>
      </w:pPr>
    </w:p>
    <w:p w:rsidR="00DC4CE6" w:rsidRPr="00AE0444" w:rsidRDefault="00DC4CE6" w:rsidP="005F2E4E">
      <w:pPr>
        <w:pStyle w:val="Textoindependiente"/>
        <w:numPr>
          <w:ilvl w:val="0"/>
          <w:numId w:val="20"/>
        </w:numPr>
        <w:rPr>
          <w:rFonts w:ascii="Verdana" w:hAnsi="Verdana" w:cstheme="minorBidi"/>
          <w:sz w:val="22"/>
          <w:szCs w:val="22"/>
          <w:lang w:val="es-MX"/>
        </w:rPr>
      </w:pPr>
      <w:r w:rsidRPr="00AE0444">
        <w:rPr>
          <w:rFonts w:ascii="Verdana" w:eastAsiaTheme="minorEastAsia" w:hAnsi="Verdana" w:cstheme="minorBidi"/>
          <w:sz w:val="22"/>
          <w:szCs w:val="22"/>
          <w:lang w:val="es-MX"/>
        </w:rPr>
        <w:t xml:space="preserve">Los efectos que el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xml:space="preserve"> tiene sobre la salud ya se producen a los niveles actuales de exposición de la mayoría de las poblaciones urbanas y rurales tanto de los países desarrollados como los en desarrollo.  Además de sus efectos por exposición a corto plazo, la exposición crónica a las partículas aumenta el riesgo de desarrollar enfermedades cardiovasculares</w:t>
      </w:r>
      <w:r w:rsidR="002A5818"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respiratorias</w:t>
      </w:r>
      <w:r w:rsidR="002A5818" w:rsidRPr="00AE0444">
        <w:rPr>
          <w:rFonts w:ascii="Verdana" w:eastAsiaTheme="minorEastAsia" w:hAnsi="Verdana" w:cstheme="minorBidi"/>
          <w:sz w:val="22"/>
          <w:szCs w:val="22"/>
          <w:lang w:val="es-MX"/>
        </w:rPr>
        <w:t xml:space="preserve"> y</w:t>
      </w:r>
      <w:r w:rsidRPr="00AE0444">
        <w:rPr>
          <w:rFonts w:ascii="Verdana" w:eastAsiaTheme="minorEastAsia" w:hAnsi="Verdana" w:cstheme="minorBidi"/>
          <w:sz w:val="22"/>
          <w:szCs w:val="22"/>
          <w:lang w:val="es-MX"/>
        </w:rPr>
        <w:t xml:space="preserve"> cáncer de pulmón. En los países en desarrollo, la exposición en espacios cerrados a contaminantes derivados de la combustión de combustibles sólidos en fuegos abiertos y cocinas tradicionales incrementa la mortalidad infantil</w:t>
      </w:r>
      <w:r w:rsidR="00C87F2F"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 y el riesgo de padecer infecciones respiratorias agudas bajas, y es también un factor de riesgo importante para la enfermedad pulmonar obstructiva crónica y el cáncer de pulmón entre los adultos. </w:t>
      </w:r>
    </w:p>
    <w:p w:rsidR="005361CB" w:rsidRPr="00AE0444" w:rsidRDefault="005361CB" w:rsidP="005361CB">
      <w:pPr>
        <w:pStyle w:val="Ttulo3"/>
        <w:spacing w:before="0"/>
        <w:rPr>
          <w:rFonts w:ascii="Verdana" w:hAnsi="Verdana"/>
          <w:sz w:val="22"/>
          <w:szCs w:val="22"/>
          <w:lang w:val="es-MX"/>
        </w:rPr>
      </w:pPr>
    </w:p>
    <w:p w:rsidR="00DC4CE6" w:rsidRPr="00AE0444" w:rsidRDefault="00DC4CE6" w:rsidP="005A5ABB">
      <w:pPr>
        <w:pStyle w:val="Ttulo3"/>
        <w:rPr>
          <w:rFonts w:ascii="Verdana" w:hAnsi="Verdana"/>
          <w:lang w:val="es-MX"/>
        </w:rPr>
      </w:pPr>
      <w:bookmarkStart w:id="15" w:name="_Toc371079867"/>
      <w:r w:rsidRPr="00AE0444">
        <w:rPr>
          <w:rFonts w:ascii="Verdana" w:hAnsi="Verdana"/>
          <w:lang w:val="es-MX"/>
        </w:rPr>
        <w:t>Carbono negro</w:t>
      </w:r>
      <w:bookmarkEnd w:id="15"/>
    </w:p>
    <w:p w:rsidR="005361CB" w:rsidRPr="00AE0444" w:rsidRDefault="005361CB" w:rsidP="005361CB">
      <w:pPr>
        <w:pStyle w:val="Textoindependiente"/>
        <w:rPr>
          <w:rFonts w:ascii="Verdana" w:eastAsiaTheme="minorEastAsia" w:hAnsi="Verdana" w:cstheme="minorBidi"/>
          <w:sz w:val="22"/>
          <w:szCs w:val="22"/>
          <w:lang w:val="es-MX"/>
        </w:rPr>
      </w:pPr>
    </w:p>
    <w:p w:rsidR="00DC4CE6" w:rsidRPr="00AE0444" w:rsidRDefault="00DC4CE6"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El carbono negro es un </w:t>
      </w:r>
      <w:r w:rsidR="00C87F2F" w:rsidRPr="00AE0444">
        <w:rPr>
          <w:rFonts w:ascii="Verdana" w:eastAsiaTheme="minorEastAsia" w:hAnsi="Verdana" w:cstheme="minorBidi"/>
          <w:sz w:val="22"/>
          <w:szCs w:val="22"/>
          <w:lang w:val="es-MX"/>
        </w:rPr>
        <w:t>contaminante climático de vida corta</w:t>
      </w:r>
      <w:r w:rsidRPr="00AE0444">
        <w:rPr>
          <w:rFonts w:ascii="Verdana" w:eastAsiaTheme="minorEastAsia" w:hAnsi="Verdana" w:cstheme="minorBidi"/>
          <w:sz w:val="22"/>
          <w:szCs w:val="22"/>
          <w:lang w:val="es-MX"/>
        </w:rPr>
        <w:t xml:space="preserve"> que forma parte del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Se trata del componente principal del hollín y se produce por la combustión incompleta de combustibles fósiles y residuos orgánicos. Se emite desde varias fuentes, como los vehículos</w:t>
      </w:r>
      <w:r w:rsidR="00C87F2F" w:rsidRPr="00AE0444">
        <w:rPr>
          <w:rFonts w:ascii="Verdana" w:eastAsiaTheme="minorEastAsia" w:hAnsi="Verdana" w:cstheme="minorBidi"/>
          <w:sz w:val="22"/>
          <w:szCs w:val="22"/>
          <w:lang w:val="es-MX"/>
        </w:rPr>
        <w:t xml:space="preserve"> automotores</w:t>
      </w:r>
      <w:r w:rsidR="00E513A8" w:rsidRPr="00AE0444">
        <w:rPr>
          <w:rFonts w:ascii="Verdana" w:eastAsiaTheme="minorEastAsia" w:hAnsi="Verdana" w:cstheme="minorBidi"/>
          <w:sz w:val="22"/>
          <w:szCs w:val="22"/>
          <w:lang w:val="es-MX"/>
        </w:rPr>
        <w:t xml:space="preserve"> (particularmente los vehículos a </w:t>
      </w:r>
      <w:proofErr w:type="spellStart"/>
      <w:r w:rsidR="00E513A8" w:rsidRPr="00AE0444">
        <w:rPr>
          <w:rFonts w:ascii="Verdana" w:eastAsiaTheme="minorEastAsia" w:hAnsi="Verdana" w:cstheme="minorBidi"/>
          <w:sz w:val="22"/>
          <w:szCs w:val="22"/>
          <w:lang w:val="es-MX"/>
        </w:rPr>
        <w:t>diésel</w:t>
      </w:r>
      <w:proofErr w:type="spellEnd"/>
      <w:r w:rsidR="00E513A8"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las cocinas </w:t>
      </w:r>
      <w:r w:rsidR="00C87F2F" w:rsidRPr="00AE0444">
        <w:rPr>
          <w:rFonts w:ascii="Verdana" w:eastAsiaTheme="minorEastAsia" w:hAnsi="Verdana" w:cstheme="minorBidi"/>
          <w:sz w:val="22"/>
          <w:szCs w:val="22"/>
          <w:lang w:val="es-MX"/>
        </w:rPr>
        <w:t>que usan biomasa como combustible</w:t>
      </w:r>
      <w:r w:rsidRPr="00AE0444">
        <w:rPr>
          <w:rFonts w:ascii="Verdana" w:eastAsiaTheme="minorEastAsia" w:hAnsi="Verdana" w:cstheme="minorBidi"/>
          <w:sz w:val="22"/>
          <w:szCs w:val="22"/>
          <w:lang w:val="es-MX"/>
        </w:rPr>
        <w:t xml:space="preserve">, los incendios forestales, la quema abierta para fines agrícolas y </w:t>
      </w:r>
      <w:r w:rsidR="002A5818" w:rsidRPr="00AE0444">
        <w:rPr>
          <w:rFonts w:ascii="Verdana" w:eastAsiaTheme="minorEastAsia" w:hAnsi="Verdana" w:cstheme="minorBidi"/>
          <w:sz w:val="22"/>
          <w:szCs w:val="22"/>
          <w:lang w:val="es-MX"/>
        </w:rPr>
        <w:t xml:space="preserve">ciertas </w:t>
      </w:r>
      <w:r w:rsidRPr="00AE0444">
        <w:rPr>
          <w:rFonts w:ascii="Verdana" w:eastAsiaTheme="minorEastAsia" w:hAnsi="Verdana" w:cstheme="minorBidi"/>
          <w:sz w:val="22"/>
          <w:szCs w:val="22"/>
          <w:lang w:val="es-MX"/>
        </w:rPr>
        <w:t>instalaciones industriales. Su impacto en el calentamiento climático es entre 460 y 1500 veces más potente que el del CO</w:t>
      </w:r>
      <w:r w:rsidRPr="00AE0444">
        <w:rPr>
          <w:rFonts w:ascii="Verdana" w:eastAsiaTheme="minorEastAsia" w:hAnsi="Verdana" w:cstheme="minorBidi"/>
          <w:sz w:val="22"/>
          <w:szCs w:val="22"/>
          <w:vertAlign w:val="subscript"/>
          <w:lang w:val="es-MX"/>
        </w:rPr>
        <w:t>2</w:t>
      </w:r>
      <w:r w:rsidRPr="00AE0444">
        <w:rPr>
          <w:rFonts w:ascii="Verdana" w:eastAsiaTheme="minorEastAsia" w:hAnsi="Verdana" w:cstheme="minorBidi"/>
          <w:sz w:val="22"/>
          <w:szCs w:val="22"/>
          <w:lang w:val="es-MX"/>
        </w:rPr>
        <w:t xml:space="preserve">. Su ciclo de vida oscila entre varios días y semanas. </w:t>
      </w:r>
    </w:p>
    <w:p w:rsidR="005361CB" w:rsidRPr="00AE0444" w:rsidRDefault="005361CB" w:rsidP="005361CB">
      <w:pPr>
        <w:pStyle w:val="Textoindependiente"/>
        <w:rPr>
          <w:rFonts w:ascii="Verdana" w:eastAsiaTheme="minorEastAsia" w:hAnsi="Verdana" w:cstheme="minorBidi"/>
          <w:sz w:val="22"/>
          <w:szCs w:val="22"/>
          <w:lang w:val="es-MX"/>
        </w:rPr>
      </w:pPr>
    </w:p>
    <w:p w:rsidR="00DC4CE6" w:rsidRPr="00AE0444" w:rsidRDefault="00DC4CE6"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Aunque los efectos concretos que el carbono negro tiene sobre la salud </w:t>
      </w:r>
      <w:r w:rsidR="002A5818" w:rsidRPr="00AE0444">
        <w:rPr>
          <w:rFonts w:ascii="Verdana" w:eastAsiaTheme="minorEastAsia" w:hAnsi="Verdana" w:cstheme="minorBidi"/>
          <w:sz w:val="22"/>
          <w:szCs w:val="22"/>
          <w:lang w:val="es-MX"/>
        </w:rPr>
        <w:t>están siendo evaluados</w:t>
      </w:r>
      <w:r w:rsidRPr="00AE0444">
        <w:rPr>
          <w:rFonts w:ascii="Verdana" w:eastAsiaTheme="minorEastAsia" w:hAnsi="Verdana" w:cstheme="minorBidi"/>
          <w:sz w:val="22"/>
          <w:szCs w:val="22"/>
          <w:lang w:val="es-MX"/>
        </w:rPr>
        <w:t xml:space="preserve">, es evidente que toda estrategia </w:t>
      </w:r>
      <w:r w:rsidR="002A5818" w:rsidRPr="00AE0444">
        <w:rPr>
          <w:rFonts w:ascii="Verdana" w:eastAsiaTheme="minorEastAsia" w:hAnsi="Verdana" w:cstheme="minorBidi"/>
          <w:sz w:val="22"/>
          <w:szCs w:val="22"/>
          <w:lang w:val="es-MX"/>
        </w:rPr>
        <w:t xml:space="preserve">orientada a </w:t>
      </w:r>
      <w:r w:rsidRPr="00AE0444">
        <w:rPr>
          <w:rFonts w:ascii="Verdana" w:eastAsiaTheme="minorEastAsia" w:hAnsi="Verdana" w:cstheme="minorBidi"/>
          <w:sz w:val="22"/>
          <w:szCs w:val="22"/>
          <w:lang w:val="es-MX"/>
        </w:rPr>
        <w:t xml:space="preserve">reducir el carbono negro contribuye a la reducción del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xml:space="preserve"> puesto que ambos proceden de las mismas fuentes. La proporción de carbono negro varía según la fuente de emisión, el tipo y la calidad del combustible. En el caso del diesel, entre 50 y 75% de las emisiones de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xml:space="preserve"> puede dar lugar a emisiones de carbono </w:t>
      </w:r>
      <w:proofErr w:type="gramStart"/>
      <w:r w:rsidRPr="00AE0444">
        <w:rPr>
          <w:rFonts w:ascii="Verdana" w:eastAsiaTheme="minorEastAsia" w:hAnsi="Verdana" w:cstheme="minorBidi"/>
          <w:sz w:val="22"/>
          <w:szCs w:val="22"/>
          <w:lang w:val="es-MX"/>
        </w:rPr>
        <w:t>negro .</w:t>
      </w:r>
      <w:proofErr w:type="gramEnd"/>
      <w:r w:rsidRPr="00AE0444">
        <w:rPr>
          <w:rFonts w:ascii="Verdana" w:eastAsiaTheme="minorEastAsia" w:hAnsi="Verdana" w:cstheme="minorBidi"/>
          <w:sz w:val="22"/>
          <w:szCs w:val="22"/>
          <w:lang w:val="es-MX"/>
        </w:rPr>
        <w:t xml:space="preserve"> Por su parte, la combustión de gasolina podría estar generando entre el 30% y el 40% de las emisiones de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Por lo anterior, existe una estrecha relación entre</w:t>
      </w:r>
      <w:r w:rsidR="002A5818" w:rsidRPr="00AE0444">
        <w:rPr>
          <w:rFonts w:ascii="Verdana" w:eastAsiaTheme="minorEastAsia" w:hAnsi="Verdana" w:cstheme="minorBidi"/>
          <w:sz w:val="22"/>
          <w:szCs w:val="22"/>
          <w:lang w:val="es-MX"/>
        </w:rPr>
        <w:t xml:space="preserve"> las emisiones de carbono negro </w:t>
      </w:r>
      <w:r w:rsidRPr="00AE0444">
        <w:rPr>
          <w:rFonts w:ascii="Verdana" w:eastAsiaTheme="minorEastAsia" w:hAnsi="Verdana" w:cstheme="minorBidi"/>
          <w:sz w:val="22"/>
          <w:szCs w:val="22"/>
          <w:lang w:val="es-MX"/>
        </w:rPr>
        <w:t xml:space="preserve">y de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xml:space="preserve">. En los países en desarrollo, donde las emisiones de material </w:t>
      </w:r>
      <w:proofErr w:type="spellStart"/>
      <w:r w:rsidRPr="00AE0444">
        <w:rPr>
          <w:rFonts w:ascii="Verdana" w:eastAsiaTheme="minorEastAsia" w:hAnsi="Verdana" w:cstheme="minorBidi"/>
          <w:sz w:val="22"/>
          <w:szCs w:val="22"/>
          <w:lang w:val="es-MX"/>
        </w:rPr>
        <w:t>particulado</w:t>
      </w:r>
      <w:proofErr w:type="spellEnd"/>
      <w:r w:rsidRPr="00AE0444">
        <w:rPr>
          <w:rFonts w:ascii="Verdana" w:eastAsiaTheme="minorEastAsia" w:hAnsi="Verdana" w:cstheme="minorBidi"/>
          <w:sz w:val="22"/>
          <w:szCs w:val="22"/>
          <w:lang w:val="es-MX"/>
        </w:rPr>
        <w:t xml:space="preserve"> producen millones en pérdidas derivadas de las enfermedades respiratorias y cardiovasculares, además de miles de muertes por año, la reducción de emisiones de carbono </w:t>
      </w:r>
      <w:r w:rsidRPr="00AE0444">
        <w:rPr>
          <w:rFonts w:ascii="Verdana" w:eastAsiaTheme="minorEastAsia" w:hAnsi="Verdana" w:cstheme="minorBidi"/>
          <w:sz w:val="22"/>
          <w:szCs w:val="22"/>
          <w:lang w:val="es-MX"/>
        </w:rPr>
        <w:lastRenderedPageBreak/>
        <w:t>negro pueden implicar beneficios para la salud, las intervenciones en este sentido pueden resultar extremadamente beneficiosas y rentables.</w:t>
      </w:r>
    </w:p>
    <w:p w:rsidR="005361CB" w:rsidRPr="00AE0444" w:rsidRDefault="005361CB" w:rsidP="005361CB">
      <w:pPr>
        <w:pStyle w:val="Ttulo3"/>
        <w:spacing w:before="0"/>
        <w:rPr>
          <w:rFonts w:ascii="Verdana" w:hAnsi="Verdana"/>
          <w:sz w:val="22"/>
          <w:szCs w:val="22"/>
          <w:lang w:val="es-MX"/>
        </w:rPr>
      </w:pPr>
    </w:p>
    <w:p w:rsidR="00DC4CE6" w:rsidRPr="00AE0444" w:rsidRDefault="00DC4CE6" w:rsidP="005A5ABB">
      <w:pPr>
        <w:pStyle w:val="Ttulo3"/>
        <w:rPr>
          <w:rFonts w:ascii="Verdana" w:hAnsi="Verdana"/>
          <w:lang w:val="es-MX"/>
        </w:rPr>
      </w:pPr>
      <w:bookmarkStart w:id="16" w:name="_Toc371079868"/>
      <w:r w:rsidRPr="00AE0444">
        <w:rPr>
          <w:rFonts w:ascii="Verdana" w:hAnsi="Verdana"/>
          <w:lang w:val="es-MX"/>
        </w:rPr>
        <w:t>Ozono troposférico</w:t>
      </w:r>
      <w:bookmarkEnd w:id="16"/>
    </w:p>
    <w:p w:rsidR="005361CB" w:rsidRPr="00AE0444" w:rsidRDefault="005361CB" w:rsidP="005361CB">
      <w:pPr>
        <w:pStyle w:val="Textoindependiente"/>
        <w:rPr>
          <w:rFonts w:ascii="Verdana" w:eastAsiaTheme="minorEastAsia" w:hAnsi="Verdana" w:cstheme="minorBidi"/>
          <w:sz w:val="22"/>
          <w:szCs w:val="22"/>
          <w:lang w:val="es-MX"/>
        </w:rPr>
      </w:pPr>
    </w:p>
    <w:p w:rsidR="00DC4CE6" w:rsidRPr="00AE0444" w:rsidRDefault="00DC4CE6"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El ozono troposférico es un contaminante criterio que se localiza a nivel superficial en la atmósfera y no debe confundirse con la capa de ozono en la atmósfera superior</w:t>
      </w:r>
      <w:r w:rsidRPr="00AE0444">
        <w:rPr>
          <w:rFonts w:ascii="Verdana" w:eastAsiaTheme="minorEastAsia" w:hAnsi="Verdana"/>
          <w:sz w:val="22"/>
          <w:szCs w:val="22"/>
          <w:lang w:val="es-MX"/>
        </w:rPr>
        <w:t xml:space="preserve"> –</w:t>
      </w:r>
      <w:r w:rsidRPr="00AE0444">
        <w:rPr>
          <w:rFonts w:ascii="Verdana" w:eastAsiaTheme="minorEastAsia" w:hAnsi="Verdana" w:cstheme="minorBidi"/>
          <w:sz w:val="22"/>
          <w:szCs w:val="22"/>
          <w:lang w:val="es-MX"/>
        </w:rPr>
        <w:t xml:space="preserve"> es uno de los principales componentes del smog </w:t>
      </w:r>
      <w:proofErr w:type="spellStart"/>
      <w:r w:rsidRPr="00AE0444">
        <w:rPr>
          <w:rFonts w:ascii="Verdana" w:eastAsiaTheme="minorEastAsia" w:hAnsi="Verdana" w:cstheme="minorBidi"/>
          <w:sz w:val="22"/>
          <w:szCs w:val="22"/>
          <w:lang w:val="es-MX"/>
        </w:rPr>
        <w:t>fotoquímico</w:t>
      </w:r>
      <w:proofErr w:type="spellEnd"/>
      <w:r w:rsidRPr="00AE0444">
        <w:rPr>
          <w:rFonts w:ascii="Verdana" w:eastAsiaTheme="minorEastAsia" w:hAnsi="Verdana" w:cstheme="minorBidi"/>
          <w:sz w:val="22"/>
          <w:szCs w:val="22"/>
          <w:lang w:val="es-MX"/>
        </w:rPr>
        <w:t>. Éste se forma por la reacción con la luz solar (fotoquímica) de contaminantes como los óxidos de nitrógeno (</w:t>
      </w:r>
      <w:proofErr w:type="spellStart"/>
      <w:r w:rsidRPr="00AE0444">
        <w:rPr>
          <w:rFonts w:ascii="Verdana" w:eastAsiaTheme="minorEastAsia" w:hAnsi="Verdana" w:cstheme="minorBidi"/>
          <w:sz w:val="22"/>
          <w:szCs w:val="22"/>
          <w:lang w:val="es-MX"/>
        </w:rPr>
        <w:t>NOx</w:t>
      </w:r>
      <w:proofErr w:type="spellEnd"/>
      <w:r w:rsidRPr="00AE0444">
        <w:rPr>
          <w:rFonts w:ascii="Verdana" w:eastAsiaTheme="minorEastAsia" w:hAnsi="Verdana" w:cstheme="minorBidi"/>
          <w:sz w:val="22"/>
          <w:szCs w:val="22"/>
          <w:lang w:val="es-MX"/>
        </w:rPr>
        <w:t xml:space="preserve">)  procedentes de las emisiones de vehículos o de la industria y los compuestos orgánicos volátiles (COV) emitidos por los vehículos, los disolventes y la industria. </w:t>
      </w:r>
    </w:p>
    <w:p w:rsidR="005361CB" w:rsidRPr="00AE0444" w:rsidRDefault="005361CB" w:rsidP="005361CB">
      <w:pPr>
        <w:pStyle w:val="Textoindependiente"/>
        <w:rPr>
          <w:rFonts w:ascii="Verdana" w:hAnsi="Verdana"/>
          <w:sz w:val="22"/>
          <w:szCs w:val="22"/>
          <w:lang w:val="es-MX"/>
        </w:rPr>
      </w:pPr>
    </w:p>
    <w:p w:rsidR="00DC4CE6" w:rsidRPr="00AE0444" w:rsidRDefault="00DC4CE6" w:rsidP="005F2E4E">
      <w:pPr>
        <w:pStyle w:val="Textoindependiente"/>
        <w:numPr>
          <w:ilvl w:val="0"/>
          <w:numId w:val="20"/>
        </w:numPr>
        <w:rPr>
          <w:rFonts w:ascii="Verdana" w:hAnsi="Verdana" w:cstheme="minorBidi"/>
          <w:sz w:val="22"/>
          <w:szCs w:val="22"/>
          <w:lang w:val="es-MX"/>
        </w:rPr>
      </w:pPr>
      <w:r w:rsidRPr="00AE0444">
        <w:rPr>
          <w:rFonts w:ascii="Verdana" w:eastAsiaTheme="minorEastAsia" w:hAnsi="Verdana" w:cstheme="minorBidi"/>
          <w:sz w:val="22"/>
          <w:szCs w:val="22"/>
          <w:lang w:val="es-MX"/>
        </w:rPr>
        <w:t>El ozono en el aire puede producir efectos adversos de consideración en la salud humana. Puede causar problemas respiratorios, provocar asma, reducir la función pulmonar y originar enfermedades pulmonares. En la actualidad, se trata de uno de los contaminantes atmosféricos que más preocupan en Europa y en algunas zonas de Estados Unidos. Diversos estudios europeos han revelado un aumento de la mortalidad diaria y de la mortalidad por cardiopatías de 0,3% y 0,4%, respectivamente, por cada 10 µg/m</w:t>
      </w:r>
      <w:r w:rsidRPr="00AE0444">
        <w:rPr>
          <w:rFonts w:ascii="Verdana" w:eastAsiaTheme="minorEastAsia" w:hAnsi="Verdana" w:cstheme="minorBidi"/>
          <w:sz w:val="22"/>
          <w:szCs w:val="22"/>
          <w:vertAlign w:val="superscript"/>
          <w:lang w:val="es-MX"/>
        </w:rPr>
        <w:t xml:space="preserve">3 </w:t>
      </w:r>
      <w:r w:rsidRPr="00AE0444">
        <w:rPr>
          <w:rFonts w:ascii="Verdana" w:eastAsiaTheme="minorEastAsia" w:hAnsi="Verdana" w:cstheme="minorBidi"/>
          <w:sz w:val="22"/>
          <w:szCs w:val="22"/>
          <w:lang w:val="es-MX"/>
        </w:rPr>
        <w:t xml:space="preserve"> de aumento en la concentración de ozono.</w:t>
      </w:r>
    </w:p>
    <w:p w:rsidR="005361CB" w:rsidRPr="00AE0444" w:rsidRDefault="005361CB" w:rsidP="005361CB">
      <w:pPr>
        <w:pStyle w:val="Textoindependiente"/>
        <w:rPr>
          <w:rFonts w:ascii="Verdana" w:eastAsiaTheme="minorEastAsia" w:hAnsi="Verdana" w:cstheme="minorBidi"/>
          <w:sz w:val="22"/>
          <w:szCs w:val="22"/>
          <w:lang w:val="es-MX"/>
        </w:rPr>
      </w:pPr>
    </w:p>
    <w:p w:rsidR="00DC4CE6" w:rsidRPr="00AE0444" w:rsidRDefault="00DC4CE6" w:rsidP="005F2E4E">
      <w:pPr>
        <w:pStyle w:val="Textoindependiente"/>
        <w:numPr>
          <w:ilvl w:val="0"/>
          <w:numId w:val="20"/>
        </w:numPr>
        <w:rPr>
          <w:rFonts w:ascii="Verdana" w:eastAsiaTheme="minorHAnsi" w:hAnsi="Verdana" w:cs="Times"/>
          <w:color w:val="262626"/>
          <w:sz w:val="22"/>
          <w:szCs w:val="22"/>
          <w:lang w:val="es-MX"/>
        </w:rPr>
      </w:pPr>
      <w:r w:rsidRPr="00AE0444">
        <w:rPr>
          <w:rFonts w:ascii="Verdana" w:eastAsiaTheme="minorEastAsia" w:hAnsi="Verdana" w:cstheme="minorBidi"/>
          <w:sz w:val="22"/>
          <w:szCs w:val="22"/>
          <w:lang w:val="es-MX"/>
        </w:rPr>
        <w:t>Además de sus efectos sobre la salud, el ozono troposférico (O</w:t>
      </w:r>
      <w:r w:rsidRPr="00AE0444">
        <w:rPr>
          <w:rFonts w:ascii="Verdana" w:eastAsiaTheme="minorEastAsia" w:hAnsi="Verdana" w:cstheme="minorBidi"/>
          <w:sz w:val="22"/>
          <w:szCs w:val="22"/>
          <w:vertAlign w:val="subscript"/>
          <w:lang w:val="es-MX"/>
        </w:rPr>
        <w:t>3</w:t>
      </w:r>
      <w:r w:rsidRPr="00AE0444">
        <w:rPr>
          <w:rFonts w:ascii="Verdana" w:eastAsiaTheme="minorEastAsia" w:hAnsi="Verdana" w:cstheme="minorBidi"/>
          <w:sz w:val="22"/>
          <w:szCs w:val="22"/>
          <w:lang w:val="es-MX"/>
        </w:rPr>
        <w:t xml:space="preserve">) es también un SLCP responsable en gran medida del aumento del efecto invernadero global y su ciclo vida oscila entre algunos días y varias semanas. </w:t>
      </w:r>
    </w:p>
    <w:p w:rsidR="005361CB" w:rsidRPr="00AE0444" w:rsidRDefault="005361CB" w:rsidP="005361CB">
      <w:pPr>
        <w:pStyle w:val="Ttulo3"/>
        <w:spacing w:before="0"/>
        <w:rPr>
          <w:rFonts w:ascii="Verdana" w:hAnsi="Verdana"/>
          <w:sz w:val="22"/>
          <w:szCs w:val="22"/>
          <w:lang w:val="es-MX"/>
        </w:rPr>
      </w:pPr>
    </w:p>
    <w:p w:rsidR="005361CB" w:rsidRPr="00AE0444" w:rsidRDefault="00DC4CE6" w:rsidP="005A5ABB">
      <w:pPr>
        <w:pStyle w:val="Ttulo3"/>
        <w:rPr>
          <w:rFonts w:ascii="Verdana" w:hAnsi="Verdana"/>
          <w:lang w:val="es-MX"/>
        </w:rPr>
      </w:pPr>
      <w:bookmarkStart w:id="17" w:name="_Toc370897569"/>
      <w:bookmarkStart w:id="18" w:name="_Toc371079869"/>
      <w:r w:rsidRPr="00AE0444">
        <w:rPr>
          <w:rFonts w:ascii="Verdana" w:hAnsi="Verdana"/>
          <w:lang w:val="es-MX"/>
        </w:rPr>
        <w:t>Óxidos de Nitrógeno</w:t>
      </w:r>
      <w:bookmarkEnd w:id="17"/>
      <w:bookmarkEnd w:id="18"/>
    </w:p>
    <w:p w:rsidR="005361CB" w:rsidRPr="00AE0444" w:rsidRDefault="005361CB" w:rsidP="005361CB">
      <w:pPr>
        <w:jc w:val="both"/>
        <w:rPr>
          <w:rFonts w:ascii="Verdana" w:hAnsi="Verdana"/>
          <w:sz w:val="22"/>
          <w:szCs w:val="22"/>
          <w:lang w:val="es-MX"/>
        </w:rPr>
      </w:pPr>
    </w:p>
    <w:p w:rsidR="00DC4CE6" w:rsidRPr="00AE0444" w:rsidRDefault="00DC4CE6" w:rsidP="005F2E4E">
      <w:pPr>
        <w:pStyle w:val="Prrafodelista"/>
        <w:numPr>
          <w:ilvl w:val="0"/>
          <w:numId w:val="20"/>
        </w:numPr>
        <w:rPr>
          <w:rFonts w:ascii="Verdana" w:hAnsi="Verdana"/>
          <w:lang w:val="es-MX"/>
        </w:rPr>
      </w:pPr>
      <w:r w:rsidRPr="00AE0444">
        <w:rPr>
          <w:rFonts w:ascii="Verdana" w:hAnsi="Verdana"/>
          <w:lang w:val="es-MX"/>
        </w:rPr>
        <w:t>Los óxidos de nitrógeno (</w:t>
      </w:r>
      <w:proofErr w:type="spellStart"/>
      <w:r w:rsidRPr="00AE0444">
        <w:rPr>
          <w:rFonts w:ascii="Verdana" w:hAnsi="Verdana"/>
          <w:lang w:val="es-MX"/>
        </w:rPr>
        <w:t>NOx</w:t>
      </w:r>
      <w:proofErr w:type="spellEnd"/>
      <w:r w:rsidRPr="00AE0444">
        <w:rPr>
          <w:rFonts w:ascii="Verdana" w:hAnsi="Verdana"/>
          <w:lang w:val="es-MX"/>
        </w:rPr>
        <w:t>) son considerados un contaminante criterio que causa impactos a la salud</w:t>
      </w:r>
      <w:r w:rsidR="00DD15F4" w:rsidRPr="00AE0444">
        <w:rPr>
          <w:rFonts w:ascii="Verdana" w:hAnsi="Verdana"/>
          <w:lang w:val="es-MX"/>
        </w:rPr>
        <w:t>,</w:t>
      </w:r>
      <w:r w:rsidRPr="00AE0444">
        <w:rPr>
          <w:rFonts w:ascii="Verdana" w:hAnsi="Verdana"/>
          <w:lang w:val="es-MX"/>
        </w:rPr>
        <w:t xml:space="preserve"> es precursor de ozono y </w:t>
      </w:r>
      <w:r w:rsidR="00DD15F4" w:rsidRPr="00AE0444">
        <w:rPr>
          <w:rFonts w:ascii="Verdana" w:hAnsi="Verdana"/>
          <w:lang w:val="es-MX"/>
        </w:rPr>
        <w:t xml:space="preserve">causante de </w:t>
      </w:r>
      <w:r w:rsidRPr="00AE0444">
        <w:rPr>
          <w:rFonts w:ascii="Verdana" w:hAnsi="Verdana"/>
          <w:lang w:val="es-MX"/>
        </w:rPr>
        <w:t>acidificación</w:t>
      </w:r>
      <w:r w:rsidR="00DD15F4" w:rsidRPr="00AE0444">
        <w:rPr>
          <w:rFonts w:ascii="Verdana" w:hAnsi="Verdana"/>
          <w:lang w:val="es-MX"/>
        </w:rPr>
        <w:t xml:space="preserve"> y </w:t>
      </w:r>
      <w:proofErr w:type="spellStart"/>
      <w:r w:rsidR="00DD15F4" w:rsidRPr="00AE0444">
        <w:rPr>
          <w:rFonts w:ascii="Verdana" w:hAnsi="Verdana"/>
          <w:lang w:val="es-MX"/>
        </w:rPr>
        <w:t>eutroficación</w:t>
      </w:r>
      <w:proofErr w:type="spellEnd"/>
      <w:r w:rsidRPr="00AE0444">
        <w:rPr>
          <w:rFonts w:ascii="Verdana" w:hAnsi="Verdana"/>
          <w:lang w:val="es-MX"/>
        </w:rPr>
        <w:t xml:space="preserve">.  Las principales fuentes de emisiones </w:t>
      </w:r>
      <w:proofErr w:type="spellStart"/>
      <w:r w:rsidRPr="00AE0444">
        <w:rPr>
          <w:rFonts w:ascii="Verdana" w:hAnsi="Verdana"/>
          <w:lang w:val="es-MX"/>
        </w:rPr>
        <w:t>antropogénicas</w:t>
      </w:r>
      <w:proofErr w:type="spellEnd"/>
      <w:r w:rsidRPr="00AE0444">
        <w:rPr>
          <w:rFonts w:ascii="Verdana" w:hAnsi="Verdana"/>
          <w:lang w:val="es-MX"/>
        </w:rPr>
        <w:t xml:space="preserve"> de NO2 son los procesos de combustión (generación de energía, y los motores de combustión interna).</w:t>
      </w:r>
    </w:p>
    <w:p w:rsidR="005361CB" w:rsidRPr="00AE0444" w:rsidRDefault="005361CB" w:rsidP="00523C35">
      <w:pPr>
        <w:jc w:val="both"/>
        <w:rPr>
          <w:rFonts w:ascii="Verdana" w:hAnsi="Verdana"/>
          <w:b/>
          <w:bCs/>
          <w:sz w:val="22"/>
          <w:lang w:val="es-MX"/>
        </w:rPr>
      </w:pPr>
    </w:p>
    <w:p w:rsidR="00DC4CE6" w:rsidRPr="00AE0444" w:rsidRDefault="00DC4CE6" w:rsidP="005F2E4E">
      <w:pPr>
        <w:pStyle w:val="Prrafodelista"/>
        <w:numPr>
          <w:ilvl w:val="0"/>
          <w:numId w:val="20"/>
        </w:numPr>
        <w:rPr>
          <w:rFonts w:ascii="Verdana" w:hAnsi="Verdana"/>
          <w:b/>
          <w:bCs/>
          <w:lang w:val="es-MX"/>
        </w:rPr>
      </w:pPr>
      <w:bookmarkStart w:id="19" w:name="_Toc370841600"/>
      <w:bookmarkStart w:id="20" w:name="_Toc370841737"/>
      <w:bookmarkStart w:id="21" w:name="_Toc370897197"/>
      <w:bookmarkStart w:id="22" w:name="_Toc370897570"/>
      <w:bookmarkStart w:id="23" w:name="_Toc370898691"/>
      <w:bookmarkStart w:id="24" w:name="_Toc370899536"/>
      <w:bookmarkStart w:id="25" w:name="_Toc370899600"/>
      <w:bookmarkStart w:id="26" w:name="_Toc370900621"/>
      <w:bookmarkStart w:id="27" w:name="_Toc370901039"/>
      <w:r w:rsidRPr="00AE0444">
        <w:rPr>
          <w:rFonts w:ascii="Verdana" w:hAnsi="Verdana"/>
          <w:lang w:val="es-MX"/>
        </w:rPr>
        <w:t>El NO2 es la fuente principal de los aerosoles de nitrato, que constituyen una parte considerable de la PM2.5 y, en presencia de luz ultravioleta, se convierte en ozono.</w:t>
      </w:r>
      <w:bookmarkEnd w:id="19"/>
      <w:bookmarkEnd w:id="20"/>
      <w:bookmarkEnd w:id="21"/>
      <w:bookmarkEnd w:id="22"/>
      <w:bookmarkEnd w:id="23"/>
      <w:bookmarkEnd w:id="24"/>
      <w:bookmarkEnd w:id="25"/>
      <w:bookmarkEnd w:id="26"/>
      <w:bookmarkEnd w:id="27"/>
      <w:r w:rsidRPr="00AE0444">
        <w:rPr>
          <w:rFonts w:ascii="Verdana" w:hAnsi="Verdana"/>
          <w:lang w:val="es-MX"/>
        </w:rPr>
        <w:t xml:space="preserve"> </w:t>
      </w:r>
      <w:bookmarkStart w:id="28" w:name="_Toc370841601"/>
      <w:bookmarkStart w:id="29" w:name="_Toc370841738"/>
      <w:bookmarkStart w:id="30" w:name="_Toc370897198"/>
      <w:bookmarkStart w:id="31" w:name="_Toc370898692"/>
      <w:bookmarkStart w:id="32" w:name="_Toc370899537"/>
      <w:bookmarkStart w:id="33" w:name="_Toc370899601"/>
      <w:bookmarkStart w:id="34" w:name="_Toc370900622"/>
      <w:bookmarkStart w:id="35" w:name="_Toc370901040"/>
      <w:r w:rsidRPr="00AE0444">
        <w:rPr>
          <w:rFonts w:ascii="Verdana" w:hAnsi="Verdana"/>
          <w:lang w:val="es-MX"/>
        </w:rPr>
        <w:t xml:space="preserve">A </w:t>
      </w:r>
      <w:r w:rsidR="00FB1439" w:rsidRPr="00AE0444">
        <w:rPr>
          <w:rFonts w:ascii="Verdana" w:hAnsi="Verdana"/>
          <w:lang w:val="es-MX"/>
        </w:rPr>
        <w:t xml:space="preserve">exposiciones </w:t>
      </w:r>
      <w:r w:rsidRPr="00AE0444">
        <w:rPr>
          <w:rFonts w:ascii="Verdana" w:hAnsi="Verdana"/>
          <w:lang w:val="es-MX"/>
        </w:rPr>
        <w:t>de corta duración es un gas tóxico que causa una importante inflamación de las vías respiratorias. La acidificación tiene efectos en los ecosistemas terrestres, así como en los sistemas de agua dulce y marinos.</w:t>
      </w:r>
      <w:bookmarkEnd w:id="28"/>
      <w:bookmarkEnd w:id="29"/>
      <w:bookmarkEnd w:id="30"/>
      <w:bookmarkEnd w:id="31"/>
      <w:bookmarkEnd w:id="32"/>
      <w:bookmarkEnd w:id="33"/>
      <w:bookmarkEnd w:id="34"/>
      <w:bookmarkEnd w:id="35"/>
    </w:p>
    <w:p w:rsidR="005361CB" w:rsidRPr="00AE0444" w:rsidRDefault="005361CB" w:rsidP="005361CB">
      <w:pPr>
        <w:pStyle w:val="Ttulo3"/>
        <w:spacing w:before="0"/>
        <w:rPr>
          <w:rFonts w:ascii="Verdana" w:hAnsi="Verdana"/>
          <w:sz w:val="22"/>
          <w:szCs w:val="22"/>
          <w:lang w:val="es-MX"/>
        </w:rPr>
      </w:pPr>
    </w:p>
    <w:p w:rsidR="00DC4CE6" w:rsidRPr="00AE0444" w:rsidRDefault="0043425D" w:rsidP="005A5ABB">
      <w:pPr>
        <w:pStyle w:val="Ttulo3"/>
        <w:rPr>
          <w:rFonts w:ascii="Verdana" w:hAnsi="Verdana"/>
          <w:lang w:val="es-MX"/>
        </w:rPr>
      </w:pPr>
      <w:bookmarkStart w:id="36" w:name="_Toc371079870"/>
      <w:r w:rsidRPr="00AE0444">
        <w:rPr>
          <w:rFonts w:ascii="Verdana" w:hAnsi="Verdana"/>
          <w:lang w:val="es-MX"/>
        </w:rPr>
        <w:t xml:space="preserve">Hidrocarburos, incluyendo los </w:t>
      </w:r>
      <w:r w:rsidR="00DC4CE6" w:rsidRPr="00AE0444">
        <w:rPr>
          <w:rFonts w:ascii="Verdana" w:hAnsi="Verdana"/>
          <w:lang w:val="es-MX"/>
        </w:rPr>
        <w:t>Compuestos Orgánicos Volátiles</w:t>
      </w:r>
      <w:bookmarkEnd w:id="36"/>
    </w:p>
    <w:p w:rsidR="005361CB" w:rsidRPr="00AE0444" w:rsidRDefault="005361CB" w:rsidP="005361CB">
      <w:pPr>
        <w:jc w:val="both"/>
        <w:rPr>
          <w:rFonts w:ascii="Verdana" w:hAnsi="Verdana"/>
          <w:sz w:val="22"/>
          <w:szCs w:val="22"/>
          <w:lang w:val="es-MX"/>
        </w:rPr>
      </w:pPr>
    </w:p>
    <w:p w:rsidR="0043425D" w:rsidRPr="00AE0444" w:rsidRDefault="0043425D" w:rsidP="005F2E4E">
      <w:pPr>
        <w:pStyle w:val="Prrafodelista"/>
        <w:numPr>
          <w:ilvl w:val="0"/>
          <w:numId w:val="20"/>
        </w:numPr>
        <w:rPr>
          <w:rFonts w:ascii="Verdana" w:hAnsi="Verdana"/>
          <w:szCs w:val="22"/>
          <w:lang w:val="es-MX"/>
        </w:rPr>
      </w:pPr>
      <w:r w:rsidRPr="00AE0444">
        <w:rPr>
          <w:rFonts w:ascii="Verdana" w:hAnsi="Verdana"/>
          <w:szCs w:val="22"/>
          <w:lang w:val="es-MX"/>
        </w:rPr>
        <w:t xml:space="preserve">Los hidrocarburos son compuestos que contienen diversas combinaciones de átomos de hidrógeno y de carbono. Ellos pueden ser emitidos en el aire por </w:t>
      </w:r>
      <w:r w:rsidRPr="00AE0444">
        <w:rPr>
          <w:rFonts w:ascii="Verdana" w:hAnsi="Verdana"/>
          <w:szCs w:val="22"/>
          <w:lang w:val="es-MX"/>
        </w:rPr>
        <w:lastRenderedPageBreak/>
        <w:t xml:space="preserve">fuentes naturales (por ejemplo, árboles) y como resultado de la combustión de combustibles fósiles, la volatilización del combustible y el uso de solventes. </w:t>
      </w:r>
    </w:p>
    <w:p w:rsidR="0043425D" w:rsidRPr="00AE0444" w:rsidRDefault="0043425D" w:rsidP="005361CB">
      <w:pPr>
        <w:jc w:val="both"/>
        <w:rPr>
          <w:rFonts w:ascii="Verdana" w:hAnsi="Verdana"/>
          <w:sz w:val="22"/>
          <w:szCs w:val="22"/>
          <w:lang w:val="es-MX"/>
        </w:rPr>
      </w:pPr>
    </w:p>
    <w:p w:rsidR="005361CB" w:rsidRPr="00AE0444" w:rsidRDefault="00DC4CE6" w:rsidP="005F2E4E">
      <w:pPr>
        <w:pStyle w:val="Prrafodelista"/>
        <w:numPr>
          <w:ilvl w:val="0"/>
          <w:numId w:val="20"/>
        </w:numPr>
        <w:rPr>
          <w:rFonts w:ascii="Verdana" w:hAnsi="Verdana"/>
          <w:szCs w:val="22"/>
          <w:lang w:val="es-MX"/>
        </w:rPr>
      </w:pPr>
      <w:r w:rsidRPr="00AE0444">
        <w:rPr>
          <w:rFonts w:ascii="Verdana" w:hAnsi="Verdana"/>
          <w:szCs w:val="22"/>
          <w:lang w:val="es-MX"/>
        </w:rPr>
        <w:t>Los compuestos orgánicos volátiles (COV) son compuestos químicos orgánicos cuya composición hace posible que se evaporen en condiciones atmosféricas nor</w:t>
      </w:r>
      <w:r w:rsidR="00934678" w:rsidRPr="00AE0444">
        <w:rPr>
          <w:rFonts w:ascii="Verdana" w:hAnsi="Verdana"/>
          <w:szCs w:val="22"/>
          <w:lang w:val="es-MX"/>
        </w:rPr>
        <w:t>males de temperatura y presión.</w:t>
      </w:r>
    </w:p>
    <w:p w:rsidR="005361CB" w:rsidRPr="00AE0444" w:rsidRDefault="005361CB" w:rsidP="005361CB">
      <w:pPr>
        <w:jc w:val="both"/>
        <w:rPr>
          <w:rFonts w:ascii="Verdana" w:hAnsi="Verdana"/>
          <w:sz w:val="22"/>
          <w:szCs w:val="22"/>
          <w:lang w:val="es-MX"/>
        </w:rPr>
      </w:pPr>
    </w:p>
    <w:p w:rsidR="00DC4CE6" w:rsidRPr="00AE0444" w:rsidRDefault="00DC4CE6" w:rsidP="005F2E4E">
      <w:pPr>
        <w:pStyle w:val="Prrafodelista"/>
        <w:numPr>
          <w:ilvl w:val="0"/>
          <w:numId w:val="20"/>
        </w:numPr>
        <w:rPr>
          <w:rFonts w:ascii="Verdana" w:hAnsi="Verdana"/>
          <w:szCs w:val="22"/>
          <w:lang w:val="es-MX"/>
        </w:rPr>
      </w:pPr>
      <w:r w:rsidRPr="00AE0444">
        <w:rPr>
          <w:rFonts w:ascii="Verdana" w:hAnsi="Verdana"/>
          <w:szCs w:val="22"/>
          <w:lang w:val="es-MX"/>
        </w:rPr>
        <w:t xml:space="preserve">Estos compuestos participan en la formación de ozono troposférico al </w:t>
      </w:r>
      <w:r w:rsidR="00DD15F4" w:rsidRPr="00AE0444">
        <w:rPr>
          <w:rFonts w:ascii="Verdana" w:hAnsi="Verdana"/>
          <w:szCs w:val="22"/>
          <w:lang w:val="es-MX"/>
        </w:rPr>
        <w:t xml:space="preserve">reaccionar con </w:t>
      </w:r>
      <w:r w:rsidRPr="00AE0444">
        <w:rPr>
          <w:rFonts w:ascii="Verdana" w:hAnsi="Verdana"/>
          <w:szCs w:val="22"/>
          <w:lang w:val="es-MX"/>
        </w:rPr>
        <w:t xml:space="preserve">los </w:t>
      </w:r>
      <w:proofErr w:type="spellStart"/>
      <w:r w:rsidRPr="00AE0444">
        <w:rPr>
          <w:rFonts w:ascii="Verdana" w:hAnsi="Verdana"/>
          <w:szCs w:val="22"/>
          <w:lang w:val="es-MX"/>
        </w:rPr>
        <w:t>NOx</w:t>
      </w:r>
      <w:proofErr w:type="spellEnd"/>
      <w:r w:rsidR="00DD15F4" w:rsidRPr="00AE0444">
        <w:rPr>
          <w:rFonts w:ascii="Verdana" w:hAnsi="Verdana"/>
          <w:szCs w:val="22"/>
          <w:lang w:val="es-MX"/>
        </w:rPr>
        <w:t xml:space="preserve"> en presencia de radiación solar</w:t>
      </w:r>
      <w:r w:rsidRPr="00AE0444">
        <w:rPr>
          <w:rFonts w:ascii="Verdana" w:hAnsi="Verdana"/>
          <w:szCs w:val="22"/>
          <w:lang w:val="es-MX"/>
        </w:rPr>
        <w:t xml:space="preserve">. Muchos de estos compuestos volátiles como el Benceno, Tolueno, Hidrocarburos Aromáticos </w:t>
      </w:r>
      <w:proofErr w:type="spellStart"/>
      <w:r w:rsidRPr="00AE0444">
        <w:rPr>
          <w:rFonts w:ascii="Verdana" w:hAnsi="Verdana"/>
          <w:szCs w:val="22"/>
          <w:lang w:val="es-MX"/>
        </w:rPr>
        <w:t>Policíclicos</w:t>
      </w:r>
      <w:proofErr w:type="spellEnd"/>
      <w:r w:rsidRPr="00AE0444">
        <w:rPr>
          <w:rFonts w:ascii="Verdana" w:hAnsi="Verdana"/>
          <w:szCs w:val="22"/>
          <w:lang w:val="es-MX"/>
        </w:rPr>
        <w:t xml:space="preserve"> (HAPS)</w:t>
      </w:r>
      <w:r w:rsidR="003546EA" w:rsidRPr="00AE0444">
        <w:rPr>
          <w:rFonts w:ascii="Verdana" w:hAnsi="Verdana"/>
          <w:szCs w:val="22"/>
          <w:lang w:val="es-MX"/>
        </w:rPr>
        <w:t xml:space="preserve"> y </w:t>
      </w:r>
      <w:proofErr w:type="spellStart"/>
      <w:r w:rsidR="003546EA" w:rsidRPr="00AE0444">
        <w:rPr>
          <w:rFonts w:ascii="Verdana" w:hAnsi="Verdana"/>
          <w:szCs w:val="22"/>
          <w:lang w:val="es-MX"/>
        </w:rPr>
        <w:t>formalehido</w:t>
      </w:r>
      <w:proofErr w:type="spellEnd"/>
      <w:r w:rsidR="003546EA" w:rsidRPr="00AE0444">
        <w:rPr>
          <w:rFonts w:ascii="Verdana" w:hAnsi="Verdana"/>
          <w:szCs w:val="22"/>
          <w:lang w:val="es-MX"/>
        </w:rPr>
        <w:t xml:space="preserve">, </w:t>
      </w:r>
      <w:r w:rsidRPr="00AE0444">
        <w:rPr>
          <w:rFonts w:ascii="Verdana" w:hAnsi="Verdana"/>
          <w:szCs w:val="22"/>
          <w:lang w:val="es-MX"/>
        </w:rPr>
        <w:t>entre otros, presentan altos niveles de toxicidad.</w:t>
      </w:r>
    </w:p>
    <w:p w:rsidR="00934678" w:rsidRPr="00AE0444" w:rsidRDefault="00934678" w:rsidP="005A5ABB">
      <w:pPr>
        <w:pStyle w:val="Ttulo3"/>
        <w:rPr>
          <w:rFonts w:ascii="Verdana" w:hAnsi="Verdana"/>
          <w:lang w:val="es-MX"/>
        </w:rPr>
      </w:pPr>
    </w:p>
    <w:p w:rsidR="00DC4CE6" w:rsidRPr="00AE0444" w:rsidRDefault="00DC4CE6" w:rsidP="005A5ABB">
      <w:pPr>
        <w:pStyle w:val="Ttulo3"/>
        <w:rPr>
          <w:rFonts w:ascii="Verdana" w:hAnsi="Verdana"/>
          <w:lang w:val="es-MX"/>
        </w:rPr>
      </w:pPr>
      <w:bookmarkStart w:id="37" w:name="_Toc371079871"/>
      <w:r w:rsidRPr="00AE0444">
        <w:rPr>
          <w:rFonts w:ascii="Verdana" w:hAnsi="Verdana"/>
          <w:lang w:val="es-MX"/>
        </w:rPr>
        <w:t>Dióxido de Azufre</w:t>
      </w:r>
      <w:bookmarkEnd w:id="37"/>
    </w:p>
    <w:p w:rsidR="005361CB" w:rsidRPr="00AE0444" w:rsidRDefault="005361CB" w:rsidP="005361CB">
      <w:pPr>
        <w:jc w:val="both"/>
        <w:rPr>
          <w:rFonts w:ascii="Verdana" w:hAnsi="Verdana"/>
          <w:sz w:val="22"/>
          <w:szCs w:val="22"/>
          <w:lang w:val="es-MX"/>
        </w:rPr>
      </w:pPr>
    </w:p>
    <w:p w:rsidR="00DC4CE6" w:rsidRPr="00AE0444" w:rsidRDefault="00DC4CE6" w:rsidP="005F2E4E">
      <w:pPr>
        <w:pStyle w:val="Prrafodelista"/>
        <w:numPr>
          <w:ilvl w:val="0"/>
          <w:numId w:val="20"/>
        </w:numPr>
        <w:rPr>
          <w:rFonts w:ascii="Verdana" w:hAnsi="Verdana"/>
          <w:szCs w:val="22"/>
          <w:lang w:val="es-MX"/>
        </w:rPr>
      </w:pPr>
      <w:r w:rsidRPr="00AE0444">
        <w:rPr>
          <w:rFonts w:ascii="Verdana" w:hAnsi="Verdana"/>
          <w:szCs w:val="22"/>
          <w:lang w:val="es-MX"/>
        </w:rPr>
        <w:t>El dióxido de azufre (SO</w:t>
      </w:r>
      <w:r w:rsidRPr="00AE0444">
        <w:rPr>
          <w:rFonts w:ascii="Verdana" w:hAnsi="Verdana"/>
          <w:szCs w:val="22"/>
          <w:vertAlign w:val="subscript"/>
          <w:lang w:val="es-MX"/>
        </w:rPr>
        <w:t>2</w:t>
      </w:r>
      <w:r w:rsidRPr="00AE0444">
        <w:rPr>
          <w:rFonts w:ascii="Verdana" w:hAnsi="Verdana"/>
          <w:szCs w:val="22"/>
          <w:lang w:val="es-MX"/>
        </w:rPr>
        <w:t>) es un contaminante criterio. Las fuentes primarias de SO</w:t>
      </w:r>
      <w:r w:rsidRPr="00AE0444">
        <w:rPr>
          <w:rFonts w:ascii="Verdana" w:hAnsi="Verdana"/>
          <w:szCs w:val="22"/>
          <w:vertAlign w:val="subscript"/>
          <w:lang w:val="es-MX"/>
        </w:rPr>
        <w:t>2</w:t>
      </w:r>
      <w:r w:rsidRPr="00AE0444">
        <w:rPr>
          <w:rFonts w:ascii="Verdana" w:hAnsi="Verdana"/>
          <w:szCs w:val="22"/>
          <w:lang w:val="es-MX"/>
        </w:rPr>
        <w:t xml:space="preserve"> son el uso de combustibles </w:t>
      </w:r>
      <w:r w:rsidR="00BE1CC0" w:rsidRPr="00AE0444">
        <w:rPr>
          <w:rFonts w:ascii="Verdana" w:hAnsi="Verdana"/>
          <w:szCs w:val="22"/>
          <w:lang w:val="es-MX"/>
        </w:rPr>
        <w:t>con alto contenido</w:t>
      </w:r>
      <w:r w:rsidRPr="00AE0444">
        <w:rPr>
          <w:rFonts w:ascii="Verdana" w:hAnsi="Verdana"/>
          <w:szCs w:val="22"/>
          <w:lang w:val="es-MX"/>
        </w:rPr>
        <w:t xml:space="preserve"> azufre, como el carbón</w:t>
      </w:r>
      <w:r w:rsidR="00BE1CC0" w:rsidRPr="00AE0444">
        <w:rPr>
          <w:rFonts w:ascii="Verdana" w:hAnsi="Verdana"/>
          <w:szCs w:val="22"/>
          <w:lang w:val="es-MX"/>
        </w:rPr>
        <w:t>,</w:t>
      </w:r>
      <w:r w:rsidRPr="00AE0444">
        <w:rPr>
          <w:rFonts w:ascii="Verdana" w:hAnsi="Verdana"/>
          <w:szCs w:val="22"/>
          <w:lang w:val="es-MX"/>
        </w:rPr>
        <w:t xml:space="preserve"> </w:t>
      </w:r>
      <w:r w:rsidR="00FB1439" w:rsidRPr="00AE0444">
        <w:rPr>
          <w:rFonts w:ascii="Verdana" w:hAnsi="Verdana"/>
          <w:szCs w:val="22"/>
          <w:lang w:val="es-MX"/>
        </w:rPr>
        <w:t>combustible</w:t>
      </w:r>
      <w:r w:rsidR="00BE1CC0" w:rsidRPr="00AE0444">
        <w:rPr>
          <w:rFonts w:ascii="Verdana" w:hAnsi="Verdana"/>
          <w:szCs w:val="22"/>
          <w:lang w:val="es-MX"/>
        </w:rPr>
        <w:t>s</w:t>
      </w:r>
      <w:r w:rsidR="00FB1439" w:rsidRPr="00AE0444">
        <w:rPr>
          <w:rFonts w:ascii="Verdana" w:hAnsi="Verdana"/>
          <w:szCs w:val="22"/>
          <w:lang w:val="es-MX"/>
        </w:rPr>
        <w:t xml:space="preserve"> para </w:t>
      </w:r>
      <w:r w:rsidR="00E80B6C" w:rsidRPr="00AE0444">
        <w:rPr>
          <w:rFonts w:ascii="Verdana" w:hAnsi="Verdana"/>
          <w:szCs w:val="22"/>
          <w:lang w:val="es-MX"/>
        </w:rPr>
        <w:t xml:space="preserve">vehículos  </w:t>
      </w:r>
      <w:r w:rsidR="00BE1CC0" w:rsidRPr="00AE0444">
        <w:rPr>
          <w:rFonts w:ascii="Verdana" w:hAnsi="Verdana"/>
          <w:szCs w:val="22"/>
          <w:lang w:val="es-MX"/>
        </w:rPr>
        <w:t xml:space="preserve">y </w:t>
      </w:r>
      <w:r w:rsidRPr="00AE0444">
        <w:rPr>
          <w:rFonts w:ascii="Verdana" w:hAnsi="Verdana"/>
          <w:szCs w:val="22"/>
          <w:lang w:val="es-MX"/>
        </w:rPr>
        <w:t xml:space="preserve"> </w:t>
      </w:r>
      <w:r w:rsidR="00E80B6C" w:rsidRPr="00AE0444">
        <w:rPr>
          <w:rFonts w:ascii="Verdana" w:hAnsi="Verdana"/>
          <w:szCs w:val="22"/>
          <w:lang w:val="es-MX"/>
        </w:rPr>
        <w:t xml:space="preserve">otros usados para </w:t>
      </w:r>
      <w:r w:rsidRPr="00AE0444">
        <w:rPr>
          <w:rFonts w:ascii="Verdana" w:hAnsi="Verdana"/>
          <w:szCs w:val="22"/>
          <w:lang w:val="es-MX"/>
        </w:rPr>
        <w:t>la generación de energía.</w:t>
      </w:r>
    </w:p>
    <w:p w:rsidR="005361CB" w:rsidRPr="00AE0444" w:rsidRDefault="005361CB" w:rsidP="005361CB">
      <w:pPr>
        <w:jc w:val="both"/>
        <w:rPr>
          <w:rFonts w:ascii="Verdana" w:hAnsi="Verdana"/>
          <w:sz w:val="22"/>
          <w:szCs w:val="22"/>
          <w:lang w:val="es-MX"/>
        </w:rPr>
      </w:pPr>
    </w:p>
    <w:p w:rsidR="00DC4CE6" w:rsidRPr="00AE0444" w:rsidRDefault="00DC4CE6" w:rsidP="005F2E4E">
      <w:pPr>
        <w:pStyle w:val="Prrafodelista"/>
        <w:numPr>
          <w:ilvl w:val="0"/>
          <w:numId w:val="20"/>
        </w:numPr>
        <w:rPr>
          <w:rFonts w:ascii="Verdana" w:hAnsi="Verdana"/>
          <w:szCs w:val="22"/>
          <w:lang w:val="es-MX"/>
        </w:rPr>
      </w:pPr>
      <w:r w:rsidRPr="00AE0444">
        <w:rPr>
          <w:rFonts w:ascii="Verdana" w:hAnsi="Verdana"/>
          <w:szCs w:val="22"/>
          <w:lang w:val="es-MX"/>
        </w:rPr>
        <w:t>Las emisiones de dióxido de azufre (SO</w:t>
      </w:r>
      <w:r w:rsidRPr="00AE0444">
        <w:rPr>
          <w:rFonts w:ascii="Verdana" w:hAnsi="Verdana"/>
          <w:szCs w:val="22"/>
          <w:vertAlign w:val="subscript"/>
          <w:lang w:val="es-MX"/>
        </w:rPr>
        <w:t>2</w:t>
      </w:r>
      <w:r w:rsidRPr="00AE0444">
        <w:rPr>
          <w:rFonts w:ascii="Verdana" w:hAnsi="Verdana"/>
          <w:szCs w:val="22"/>
          <w:lang w:val="es-MX"/>
        </w:rPr>
        <w:t>) tienen impactos en la salud como gas y también al contribuir a la creación de sulfatos como contaminantes secundarios bajo la forma de PM2.5.  El SO</w:t>
      </w:r>
      <w:r w:rsidRPr="00AE0444">
        <w:rPr>
          <w:rFonts w:ascii="Verdana" w:hAnsi="Verdana"/>
          <w:szCs w:val="22"/>
          <w:vertAlign w:val="subscript"/>
          <w:lang w:val="es-MX"/>
        </w:rPr>
        <w:t>2</w:t>
      </w:r>
      <w:r w:rsidRPr="00AE0444">
        <w:rPr>
          <w:rFonts w:ascii="Verdana" w:hAnsi="Verdana"/>
          <w:szCs w:val="22"/>
          <w:lang w:val="es-MX"/>
        </w:rPr>
        <w:t xml:space="preserve"> también tiene efectos en los ecosistemas terrestres y de agua  dulce por la acidificación. </w:t>
      </w:r>
      <w:r w:rsidR="00E80B6C" w:rsidRPr="00AE0444">
        <w:rPr>
          <w:rFonts w:ascii="Verdana" w:hAnsi="Verdana"/>
          <w:szCs w:val="22"/>
          <w:lang w:val="es-MX"/>
        </w:rPr>
        <w:t xml:space="preserve">Debido a que </w:t>
      </w:r>
      <w:r w:rsidRPr="00AE0444">
        <w:rPr>
          <w:rFonts w:ascii="Verdana" w:hAnsi="Verdana"/>
          <w:szCs w:val="22"/>
          <w:lang w:val="es-MX"/>
        </w:rPr>
        <w:t>los aerosoles de sulfato enfrían la atmósfera</w:t>
      </w:r>
      <w:r w:rsidR="00E80B6C" w:rsidRPr="00AE0444">
        <w:rPr>
          <w:rFonts w:ascii="Verdana" w:hAnsi="Verdana"/>
          <w:szCs w:val="22"/>
          <w:lang w:val="es-MX"/>
        </w:rPr>
        <w:t>, es necesario considerar</w:t>
      </w:r>
      <w:r w:rsidR="00DD15F4" w:rsidRPr="00AE0444">
        <w:rPr>
          <w:rFonts w:ascii="Verdana" w:hAnsi="Verdana"/>
          <w:szCs w:val="22"/>
          <w:lang w:val="es-MX"/>
        </w:rPr>
        <w:t xml:space="preserve"> los impactos de </w:t>
      </w:r>
      <w:r w:rsidR="00E80B6C" w:rsidRPr="00AE0444">
        <w:rPr>
          <w:rFonts w:ascii="Verdana" w:hAnsi="Verdana"/>
          <w:szCs w:val="22"/>
          <w:lang w:val="es-MX"/>
        </w:rPr>
        <w:t>su</w:t>
      </w:r>
      <w:r w:rsidR="00DD15F4" w:rsidRPr="00AE0444">
        <w:rPr>
          <w:rFonts w:ascii="Verdana" w:hAnsi="Verdana"/>
          <w:szCs w:val="22"/>
          <w:lang w:val="es-MX"/>
        </w:rPr>
        <w:t xml:space="preserve"> reducción en el diseño de políticas de mitigación del cambio climático.</w:t>
      </w:r>
    </w:p>
    <w:p w:rsidR="005361CB" w:rsidRPr="00AE0444" w:rsidRDefault="005361CB" w:rsidP="005361CB">
      <w:pPr>
        <w:pStyle w:val="Ttulo3"/>
        <w:spacing w:before="0"/>
        <w:rPr>
          <w:rFonts w:ascii="Verdana" w:hAnsi="Verdana"/>
          <w:sz w:val="22"/>
          <w:szCs w:val="22"/>
          <w:lang w:val="es-MX"/>
        </w:rPr>
      </w:pPr>
    </w:p>
    <w:p w:rsidR="00DC4CE6" w:rsidRPr="00AE0444" w:rsidRDefault="00DC4CE6" w:rsidP="005A5ABB">
      <w:pPr>
        <w:pStyle w:val="Ttulo3"/>
        <w:rPr>
          <w:rFonts w:ascii="Verdana" w:hAnsi="Verdana"/>
          <w:lang w:val="es-MX"/>
        </w:rPr>
      </w:pPr>
      <w:bookmarkStart w:id="38" w:name="_Toc371079872"/>
      <w:r w:rsidRPr="00AE0444">
        <w:rPr>
          <w:rFonts w:ascii="Verdana" w:hAnsi="Verdana"/>
          <w:lang w:val="es-MX"/>
        </w:rPr>
        <w:t>Monóxido de Carbono (CO)</w:t>
      </w:r>
      <w:bookmarkEnd w:id="38"/>
    </w:p>
    <w:p w:rsidR="005361CB" w:rsidRPr="00AE0444" w:rsidRDefault="005361CB" w:rsidP="005361CB">
      <w:pPr>
        <w:jc w:val="both"/>
        <w:rPr>
          <w:rFonts w:ascii="Verdana" w:hAnsi="Verdana"/>
          <w:sz w:val="22"/>
          <w:szCs w:val="22"/>
          <w:lang w:val="es-MX"/>
        </w:rPr>
      </w:pPr>
    </w:p>
    <w:p w:rsidR="00DC4CE6" w:rsidRPr="00AE0444" w:rsidRDefault="00DC4CE6" w:rsidP="005F2E4E">
      <w:pPr>
        <w:pStyle w:val="Prrafodelista"/>
        <w:numPr>
          <w:ilvl w:val="0"/>
          <w:numId w:val="20"/>
        </w:numPr>
        <w:rPr>
          <w:rFonts w:ascii="Verdana" w:hAnsi="Verdana"/>
          <w:szCs w:val="22"/>
          <w:lang w:val="es-MX"/>
        </w:rPr>
      </w:pPr>
      <w:r w:rsidRPr="00AE0444">
        <w:rPr>
          <w:rFonts w:ascii="Verdana" w:hAnsi="Verdana"/>
          <w:szCs w:val="22"/>
          <w:lang w:val="es-MX"/>
        </w:rPr>
        <w:t>El monóxido de carbono (CO) es un contaminante criterio. Corresponde a un gas incoloro e inodoro que resulta de la combustión incompleta de combustibles de hidrocarburos. El CO interfiere con la capacidad de la sangre para transportar oxígeno a los tejidos y da como resultado numerosos efectos adversos para la salud. Más del 80 por ciento del CO emitido en las zonas urbanas es una contribución de los vehículos motorizados.</w:t>
      </w:r>
    </w:p>
    <w:p w:rsidR="005361CB" w:rsidRPr="00AE0444" w:rsidRDefault="005361CB" w:rsidP="005361CB">
      <w:pPr>
        <w:pStyle w:val="Ttulo3"/>
        <w:spacing w:before="0"/>
        <w:rPr>
          <w:rFonts w:ascii="Verdana" w:hAnsi="Verdana"/>
          <w:sz w:val="22"/>
          <w:szCs w:val="22"/>
          <w:lang w:val="es-MX"/>
        </w:rPr>
      </w:pPr>
    </w:p>
    <w:p w:rsidR="00DC4CE6" w:rsidRPr="00AE0444" w:rsidRDefault="00DC4CE6" w:rsidP="005A5ABB">
      <w:pPr>
        <w:pStyle w:val="Ttulo3"/>
        <w:rPr>
          <w:rFonts w:ascii="Verdana" w:hAnsi="Verdana"/>
          <w:lang w:val="es-MX"/>
        </w:rPr>
      </w:pPr>
      <w:bookmarkStart w:id="39" w:name="_Toc371079873"/>
      <w:r w:rsidRPr="00AE0444">
        <w:rPr>
          <w:rFonts w:ascii="Verdana" w:hAnsi="Verdana"/>
          <w:lang w:val="es-MX"/>
        </w:rPr>
        <w:t>Compuestos Tóxicos del Aire</w:t>
      </w:r>
      <w:bookmarkEnd w:id="39"/>
    </w:p>
    <w:p w:rsidR="005361CB" w:rsidRPr="00AE0444" w:rsidRDefault="005361CB" w:rsidP="005361CB">
      <w:pPr>
        <w:jc w:val="both"/>
        <w:rPr>
          <w:rFonts w:ascii="Verdana" w:hAnsi="Verdana"/>
          <w:sz w:val="22"/>
          <w:szCs w:val="22"/>
          <w:lang w:val="es-MX"/>
        </w:rPr>
      </w:pPr>
    </w:p>
    <w:p w:rsidR="00DC4CE6" w:rsidRPr="00AE0444" w:rsidRDefault="00DC4CE6" w:rsidP="005F2E4E">
      <w:pPr>
        <w:pStyle w:val="Prrafodelista"/>
        <w:numPr>
          <w:ilvl w:val="0"/>
          <w:numId w:val="20"/>
        </w:numPr>
        <w:rPr>
          <w:rFonts w:ascii="Verdana" w:hAnsi="Verdana"/>
          <w:szCs w:val="22"/>
          <w:lang w:val="es-MX"/>
        </w:rPr>
      </w:pPr>
      <w:r w:rsidRPr="00AE0444">
        <w:rPr>
          <w:rFonts w:ascii="Verdana" w:hAnsi="Verdana"/>
          <w:szCs w:val="22"/>
          <w:lang w:val="es-MX"/>
        </w:rPr>
        <w:lastRenderedPageBreak/>
        <w:t xml:space="preserve">Contaminantes tóxicos del aire son sustancias que se sabe o se sospecha que causan cáncer u otros efectos graves para la salud, como los efectos reproductivos o defectos de nacimiento, o los efectos ambientales adversos. Ejemplos de contaminantes tóxicos del aire incluyen benceno, que se encuentra en la gasolina; </w:t>
      </w:r>
      <w:proofErr w:type="spellStart"/>
      <w:r w:rsidRPr="00AE0444">
        <w:rPr>
          <w:rFonts w:ascii="Verdana" w:hAnsi="Verdana"/>
          <w:szCs w:val="22"/>
          <w:lang w:val="es-MX"/>
        </w:rPr>
        <w:t>percloroetileno</w:t>
      </w:r>
      <w:proofErr w:type="spellEnd"/>
      <w:r w:rsidRPr="00AE0444">
        <w:rPr>
          <w:rFonts w:ascii="Verdana" w:hAnsi="Verdana"/>
          <w:szCs w:val="22"/>
          <w:lang w:val="es-MX"/>
        </w:rPr>
        <w:t>, que se emite a partir de algunas instalaciones de limpieza en seco</w:t>
      </w:r>
      <w:r w:rsidR="00E460D7" w:rsidRPr="00AE0444">
        <w:rPr>
          <w:rFonts w:ascii="Verdana" w:hAnsi="Verdana"/>
          <w:szCs w:val="22"/>
          <w:lang w:val="es-MX"/>
        </w:rPr>
        <w:t>;</w:t>
      </w:r>
      <w:r w:rsidRPr="00AE0444">
        <w:rPr>
          <w:rFonts w:ascii="Verdana" w:hAnsi="Verdana"/>
          <w:szCs w:val="22"/>
          <w:lang w:val="es-MX"/>
        </w:rPr>
        <w:t xml:space="preserve"> y cloruro de metileno, que se utiliza como disolvente y disolvente de pintura por un número de industrias. Ejemplos de otras sustancias tóxicas del aire mencionados incluyen dioxinas, </w:t>
      </w:r>
      <w:r w:rsidR="00E460D7" w:rsidRPr="00AE0444">
        <w:rPr>
          <w:rFonts w:ascii="Verdana" w:hAnsi="Verdana"/>
          <w:szCs w:val="22"/>
          <w:lang w:val="es-MX"/>
        </w:rPr>
        <w:t>asbesto</w:t>
      </w:r>
      <w:r w:rsidRPr="00AE0444">
        <w:rPr>
          <w:rFonts w:ascii="Verdana" w:hAnsi="Verdana"/>
          <w:szCs w:val="22"/>
          <w:lang w:val="es-MX"/>
        </w:rPr>
        <w:t>, tolueno y metales como el cadmio, mercurio, cromo</w:t>
      </w:r>
      <w:r w:rsidR="003546EA" w:rsidRPr="00AE0444">
        <w:rPr>
          <w:rFonts w:ascii="Verdana" w:hAnsi="Verdana"/>
          <w:szCs w:val="22"/>
          <w:lang w:val="es-MX"/>
        </w:rPr>
        <w:t>,</w:t>
      </w:r>
      <w:r w:rsidRPr="00AE0444">
        <w:rPr>
          <w:rFonts w:ascii="Verdana" w:hAnsi="Verdana"/>
          <w:szCs w:val="22"/>
          <w:lang w:val="es-MX"/>
        </w:rPr>
        <w:t xml:space="preserve"> compuestos de plomo</w:t>
      </w:r>
      <w:r w:rsidR="003546EA" w:rsidRPr="00AE0444">
        <w:rPr>
          <w:rFonts w:ascii="Verdana" w:hAnsi="Verdana"/>
          <w:szCs w:val="22"/>
          <w:lang w:val="es-MX"/>
        </w:rPr>
        <w:t xml:space="preserve"> y otros</w:t>
      </w:r>
      <w:r w:rsidRPr="00AE0444">
        <w:rPr>
          <w:rFonts w:ascii="Verdana" w:hAnsi="Verdana"/>
          <w:szCs w:val="22"/>
          <w:lang w:val="es-MX"/>
        </w:rPr>
        <w:t>.</w:t>
      </w:r>
    </w:p>
    <w:p w:rsidR="000475E2" w:rsidRPr="00AE0444" w:rsidRDefault="00235C1C" w:rsidP="005A5ABB">
      <w:pPr>
        <w:pStyle w:val="Ttulo1"/>
        <w:rPr>
          <w:rFonts w:ascii="Verdana" w:hAnsi="Verdana"/>
          <w:lang w:val="es-MX"/>
        </w:rPr>
      </w:pPr>
      <w:bookmarkStart w:id="40" w:name="_Toc371079874"/>
      <w:r w:rsidRPr="00AE0444">
        <w:rPr>
          <w:rFonts w:ascii="Verdana" w:hAnsi="Verdana"/>
          <w:lang w:val="es-MX"/>
        </w:rPr>
        <w:t xml:space="preserve">Acciones </w:t>
      </w:r>
      <w:r w:rsidR="00BE038F" w:rsidRPr="00AE0444">
        <w:rPr>
          <w:rFonts w:ascii="Verdana" w:hAnsi="Verdana"/>
          <w:lang w:val="es-MX"/>
        </w:rPr>
        <w:t>sectoriales</w:t>
      </w:r>
      <w:r w:rsidRPr="00AE0444">
        <w:rPr>
          <w:rFonts w:ascii="Verdana" w:hAnsi="Verdana"/>
          <w:lang w:val="es-MX"/>
        </w:rPr>
        <w:t xml:space="preserve"> estratégicas</w:t>
      </w:r>
      <w:bookmarkEnd w:id="40"/>
      <w:r w:rsidRPr="00AE0444">
        <w:rPr>
          <w:rFonts w:ascii="Verdana" w:hAnsi="Verdana"/>
          <w:lang w:val="es-MX"/>
        </w:rPr>
        <w:t xml:space="preserve"> </w:t>
      </w:r>
    </w:p>
    <w:p w:rsidR="000475E2" w:rsidRPr="00AE0444" w:rsidRDefault="000475E2" w:rsidP="002E4F52">
      <w:pPr>
        <w:rPr>
          <w:rFonts w:ascii="Verdana" w:hAnsi="Verdana"/>
          <w:lang w:val="es-MX"/>
        </w:rPr>
      </w:pPr>
    </w:p>
    <w:p w:rsidR="00E3657A"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En esta sección, se presentan los principales </w:t>
      </w:r>
      <w:r w:rsidR="00301E85" w:rsidRPr="00AE0444">
        <w:rPr>
          <w:rFonts w:ascii="Verdana" w:eastAsiaTheme="minorEastAsia" w:hAnsi="Verdana" w:cstheme="minorBidi"/>
          <w:sz w:val="22"/>
          <w:szCs w:val="22"/>
          <w:lang w:val="es-MX"/>
        </w:rPr>
        <w:t>temas de interés</w:t>
      </w:r>
      <w:r w:rsidRPr="00AE0444">
        <w:rPr>
          <w:rFonts w:ascii="Verdana" w:eastAsiaTheme="minorEastAsia" w:hAnsi="Verdana" w:cstheme="minorBidi"/>
          <w:sz w:val="22"/>
          <w:szCs w:val="22"/>
          <w:lang w:val="es-MX"/>
        </w:rPr>
        <w:t xml:space="preserve"> y las medidas que cada país debería considerar adoptar en el ámbito del presente Plan Regional</w:t>
      </w:r>
      <w:r w:rsidR="000E6030" w:rsidRPr="00AE0444">
        <w:rPr>
          <w:rFonts w:ascii="Verdana" w:eastAsiaTheme="minorEastAsia" w:hAnsi="Verdana" w:cstheme="minorBidi"/>
          <w:sz w:val="22"/>
          <w:szCs w:val="22"/>
          <w:lang w:val="es-MX"/>
        </w:rPr>
        <w:t xml:space="preserve">, </w:t>
      </w:r>
      <w:r w:rsidR="007A3C78" w:rsidRPr="00AE0444">
        <w:rPr>
          <w:rFonts w:ascii="Verdana" w:eastAsiaTheme="minorEastAsia" w:hAnsi="Verdana" w:cstheme="minorBidi"/>
          <w:sz w:val="22"/>
          <w:szCs w:val="22"/>
          <w:lang w:val="es-MX"/>
        </w:rPr>
        <w:t xml:space="preserve">considerando las circunstancias y prioridades nacionales, </w:t>
      </w:r>
      <w:r w:rsidR="000E6030" w:rsidRPr="00AE0444">
        <w:rPr>
          <w:rFonts w:ascii="Verdana" w:eastAsiaTheme="minorEastAsia" w:hAnsi="Verdana" w:cstheme="minorBidi"/>
          <w:sz w:val="22"/>
          <w:szCs w:val="22"/>
          <w:lang w:val="es-MX"/>
        </w:rPr>
        <w:t>incluyendo instrumentos de política tales como regulaciones, instrumentos económicos e información, entre otros</w:t>
      </w:r>
      <w:r w:rsidRPr="00AE0444">
        <w:rPr>
          <w:rFonts w:ascii="Verdana" w:eastAsiaTheme="minorEastAsia" w:hAnsi="Verdana" w:cstheme="minorBidi"/>
          <w:sz w:val="22"/>
          <w:szCs w:val="22"/>
          <w:lang w:val="es-MX"/>
        </w:rPr>
        <w:t>.</w:t>
      </w:r>
    </w:p>
    <w:p w:rsidR="00E3657A" w:rsidRPr="00AE0444" w:rsidRDefault="00E3657A" w:rsidP="002E4F52">
      <w:pPr>
        <w:jc w:val="both"/>
        <w:rPr>
          <w:rFonts w:ascii="Verdana" w:hAnsi="Verdana"/>
          <w:lang w:val="es-MX"/>
        </w:rPr>
      </w:pPr>
    </w:p>
    <w:p w:rsidR="00410626" w:rsidRPr="00AE0444" w:rsidRDefault="00235C1C" w:rsidP="005F2E4E">
      <w:pPr>
        <w:pStyle w:val="Prrafodelista"/>
        <w:numPr>
          <w:ilvl w:val="0"/>
          <w:numId w:val="18"/>
        </w:numPr>
        <w:rPr>
          <w:rFonts w:ascii="Verdana" w:hAnsi="Verdana"/>
          <w:lang w:val="es-MX"/>
        </w:rPr>
      </w:pPr>
      <w:r w:rsidRPr="00AE0444">
        <w:rPr>
          <w:rFonts w:ascii="Verdana" w:hAnsi="Verdana"/>
          <w:lang w:val="es-MX"/>
        </w:rPr>
        <w:t>Sector transportes</w:t>
      </w:r>
    </w:p>
    <w:p w:rsidR="00410626" w:rsidRPr="00AE0444" w:rsidDel="007A3C78" w:rsidRDefault="00235C1C" w:rsidP="005F2E4E">
      <w:pPr>
        <w:pStyle w:val="Prrafodelista"/>
        <w:numPr>
          <w:ilvl w:val="0"/>
          <w:numId w:val="18"/>
        </w:numPr>
        <w:rPr>
          <w:rFonts w:ascii="Verdana" w:hAnsi="Verdana"/>
          <w:lang w:val="es-MX"/>
        </w:rPr>
      </w:pPr>
      <w:r w:rsidRPr="00AE0444" w:rsidDel="007A3C78">
        <w:rPr>
          <w:rFonts w:ascii="Verdana" w:hAnsi="Verdana"/>
          <w:lang w:val="es-MX"/>
        </w:rPr>
        <w:t>Producción de ladrillos</w:t>
      </w:r>
      <w:r w:rsidR="002A4FC2" w:rsidRPr="00AE0444">
        <w:rPr>
          <w:rFonts w:ascii="Verdana" w:hAnsi="Verdana"/>
          <w:lang w:val="es-MX"/>
        </w:rPr>
        <w:t xml:space="preserve"> y cerámica</w:t>
      </w:r>
    </w:p>
    <w:p w:rsidR="00D83A28" w:rsidRPr="00AE0444" w:rsidRDefault="00D12C78" w:rsidP="005F2E4E">
      <w:pPr>
        <w:pStyle w:val="Prrafodelista"/>
        <w:numPr>
          <w:ilvl w:val="0"/>
          <w:numId w:val="18"/>
        </w:numPr>
        <w:rPr>
          <w:rFonts w:ascii="Verdana" w:hAnsi="Verdana"/>
          <w:lang w:val="es-MX"/>
        </w:rPr>
      </w:pPr>
      <w:r w:rsidRPr="00AE0444">
        <w:rPr>
          <w:rFonts w:ascii="Verdana" w:hAnsi="Verdana"/>
          <w:lang w:val="es-MX"/>
        </w:rPr>
        <w:t>Uso de biomasa para cocinar y para calefacción</w:t>
      </w:r>
    </w:p>
    <w:p w:rsidR="00E079D5" w:rsidRPr="00AE0444" w:rsidRDefault="00D12C78" w:rsidP="005F2E4E">
      <w:pPr>
        <w:pStyle w:val="Prrafodelista"/>
        <w:numPr>
          <w:ilvl w:val="0"/>
          <w:numId w:val="18"/>
        </w:numPr>
        <w:rPr>
          <w:rFonts w:ascii="Verdana" w:hAnsi="Verdana"/>
          <w:lang w:val="es-MX"/>
        </w:rPr>
      </w:pPr>
      <w:r w:rsidRPr="00AE0444">
        <w:rPr>
          <w:rFonts w:ascii="Verdana" w:hAnsi="Verdana"/>
          <w:lang w:val="es-MX"/>
        </w:rPr>
        <w:t xml:space="preserve">Centrales termoeléctricas e </w:t>
      </w:r>
      <w:r w:rsidR="00743174" w:rsidRPr="00AE0444">
        <w:rPr>
          <w:rFonts w:ascii="Verdana" w:hAnsi="Verdana"/>
          <w:lang w:val="es-MX"/>
        </w:rPr>
        <w:t xml:space="preserve">instalaciones </w:t>
      </w:r>
      <w:r w:rsidRPr="00AE0444">
        <w:rPr>
          <w:rFonts w:ascii="Verdana" w:hAnsi="Verdana"/>
          <w:lang w:val="es-MX"/>
        </w:rPr>
        <w:t>industria</w:t>
      </w:r>
      <w:r w:rsidR="00743174" w:rsidRPr="00AE0444">
        <w:rPr>
          <w:rFonts w:ascii="Verdana" w:hAnsi="Verdana"/>
          <w:lang w:val="es-MX"/>
        </w:rPr>
        <w:t>les</w:t>
      </w:r>
    </w:p>
    <w:p w:rsidR="00E079D5" w:rsidRPr="00AE0444" w:rsidRDefault="00806DF5" w:rsidP="005F2E4E">
      <w:pPr>
        <w:pStyle w:val="Prrafodelista"/>
        <w:numPr>
          <w:ilvl w:val="0"/>
          <w:numId w:val="18"/>
        </w:numPr>
        <w:rPr>
          <w:rFonts w:ascii="Verdana" w:hAnsi="Verdana"/>
          <w:lang w:val="es-MX"/>
        </w:rPr>
      </w:pPr>
      <w:r w:rsidRPr="00AE0444">
        <w:rPr>
          <w:rFonts w:ascii="Verdana" w:hAnsi="Verdana"/>
          <w:lang w:val="es-MX"/>
        </w:rPr>
        <w:t>Explotación y transformación de hidrocarburos</w:t>
      </w:r>
      <w:r w:rsidRPr="00AE0444" w:rsidDel="00806DF5">
        <w:rPr>
          <w:rFonts w:ascii="Verdana" w:hAnsi="Verdana"/>
          <w:lang w:val="es-MX"/>
        </w:rPr>
        <w:t xml:space="preserve"> </w:t>
      </w:r>
    </w:p>
    <w:p w:rsidR="004C7FE7" w:rsidRPr="00AE0444" w:rsidRDefault="00235C1C" w:rsidP="005F2E4E">
      <w:pPr>
        <w:pStyle w:val="Prrafodelista"/>
        <w:numPr>
          <w:ilvl w:val="0"/>
          <w:numId w:val="18"/>
        </w:numPr>
        <w:rPr>
          <w:rFonts w:ascii="Verdana" w:hAnsi="Verdana"/>
          <w:lang w:val="es-MX"/>
        </w:rPr>
      </w:pPr>
      <w:r w:rsidRPr="00AE0444">
        <w:rPr>
          <w:rFonts w:ascii="Verdana" w:hAnsi="Verdana"/>
          <w:lang w:val="es-MX"/>
        </w:rPr>
        <w:t>Gestión de residuos sólidos</w:t>
      </w:r>
    </w:p>
    <w:p w:rsidR="00AF6495" w:rsidRPr="00AE0444" w:rsidRDefault="00235C1C" w:rsidP="005F2E4E">
      <w:pPr>
        <w:pStyle w:val="Prrafodelista"/>
        <w:numPr>
          <w:ilvl w:val="0"/>
          <w:numId w:val="18"/>
        </w:numPr>
        <w:rPr>
          <w:rFonts w:ascii="Verdana" w:hAnsi="Verdana"/>
          <w:lang w:val="es-MX"/>
        </w:rPr>
      </w:pPr>
      <w:r w:rsidRPr="00AE0444">
        <w:rPr>
          <w:rFonts w:ascii="Verdana" w:hAnsi="Verdana"/>
          <w:lang w:val="es-MX"/>
        </w:rPr>
        <w:t>Gestión de aguas residuales</w:t>
      </w:r>
    </w:p>
    <w:p w:rsidR="00410626" w:rsidRPr="00AE0444" w:rsidRDefault="00235C1C" w:rsidP="005F2E4E">
      <w:pPr>
        <w:pStyle w:val="Prrafodelista"/>
        <w:numPr>
          <w:ilvl w:val="0"/>
          <w:numId w:val="18"/>
        </w:numPr>
        <w:rPr>
          <w:rFonts w:ascii="Verdana" w:hAnsi="Verdana"/>
          <w:lang w:val="es-MX"/>
        </w:rPr>
      </w:pPr>
      <w:r w:rsidRPr="00AE0444">
        <w:rPr>
          <w:rFonts w:ascii="Verdana" w:hAnsi="Verdana"/>
          <w:lang w:val="es-MX"/>
        </w:rPr>
        <w:t>Agricultura, silvicultura y ganadería</w:t>
      </w:r>
    </w:p>
    <w:p w:rsidR="00CD1A6B" w:rsidRPr="00AE0444" w:rsidRDefault="00CD1A6B" w:rsidP="005F2E4E">
      <w:pPr>
        <w:pStyle w:val="Prrafodelista"/>
        <w:numPr>
          <w:ilvl w:val="0"/>
          <w:numId w:val="18"/>
        </w:numPr>
        <w:spacing w:after="0"/>
        <w:contextualSpacing w:val="0"/>
        <w:rPr>
          <w:rFonts w:ascii="Verdana" w:hAnsi="Verdana"/>
          <w:lang w:val="es-MX"/>
        </w:rPr>
      </w:pPr>
      <w:r w:rsidRPr="00AE0444">
        <w:rPr>
          <w:rFonts w:ascii="Verdana" w:hAnsi="Verdana"/>
          <w:lang w:val="es-MX"/>
        </w:rPr>
        <w:t>Otros</w:t>
      </w:r>
    </w:p>
    <w:p w:rsidR="000010D6" w:rsidRPr="00AE0444" w:rsidRDefault="000010D6" w:rsidP="00934678">
      <w:pPr>
        <w:jc w:val="both"/>
        <w:rPr>
          <w:rFonts w:ascii="Verdana" w:hAnsi="Verdana"/>
          <w:lang w:val="es-MX"/>
        </w:rPr>
      </w:pPr>
    </w:p>
    <w:p w:rsidR="000010D6"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Se analizan a continuación una serie de temas y acciones estratégicas recomendadas para tratar dichos sectores desde una perspectiva de gestión integrada de la contaminación atmosférica y la mitigación de los SLCP. En la Tabla 3, se resumen estos sectores prioritarios y su relación con los principales contaminantes que hay que tratar en el plan de acción regional. Según lo acordado por los miembros de la Red Intergubernamental, este plan de acción debería fomentar iniciativas de colaboración a nivel regional y global. </w:t>
      </w:r>
    </w:p>
    <w:p w:rsidR="0045707B" w:rsidRPr="00AE0444" w:rsidRDefault="0045707B" w:rsidP="002E4F52">
      <w:pPr>
        <w:jc w:val="both"/>
        <w:rPr>
          <w:rFonts w:ascii="Verdana" w:hAnsi="Verdana"/>
          <w:lang w:val="es-MX"/>
        </w:rPr>
      </w:pPr>
    </w:p>
    <w:p w:rsidR="00080F29" w:rsidRPr="00AE0444" w:rsidRDefault="00235C1C" w:rsidP="005A5ABB">
      <w:pPr>
        <w:pStyle w:val="Ttulo3"/>
        <w:rPr>
          <w:rFonts w:ascii="Verdana" w:hAnsi="Verdana"/>
          <w:lang w:val="es-MX"/>
        </w:rPr>
      </w:pPr>
      <w:bookmarkStart w:id="41" w:name="_Toc371079875"/>
      <w:r w:rsidRPr="00AE0444">
        <w:rPr>
          <w:rFonts w:ascii="Verdana" w:hAnsi="Verdana"/>
          <w:lang w:val="es-MX"/>
        </w:rPr>
        <w:t>Sector transportes</w:t>
      </w:r>
      <w:bookmarkEnd w:id="41"/>
    </w:p>
    <w:p w:rsidR="00E3657A" w:rsidRPr="00AE0444" w:rsidRDefault="00E3657A" w:rsidP="002E4F52">
      <w:pPr>
        <w:jc w:val="both"/>
        <w:rPr>
          <w:rFonts w:ascii="Verdana" w:hAnsi="Verdana"/>
          <w:lang w:val="es-MX"/>
        </w:rPr>
      </w:pPr>
    </w:p>
    <w:p w:rsidR="00F9520E"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El sector de los transportes es la principal fuente de contaminantes del aire de la región. También es una de las mayores fuentes de emisiones de gases de efecto invernadero procedentes de combustibles fósiles, y una de las </w:t>
      </w:r>
      <w:r w:rsidR="00211207" w:rsidRPr="00AE0444">
        <w:rPr>
          <w:rFonts w:ascii="Verdana" w:eastAsiaTheme="minorEastAsia" w:hAnsi="Verdana" w:cstheme="minorBidi"/>
          <w:sz w:val="22"/>
          <w:szCs w:val="22"/>
          <w:lang w:val="es-MX"/>
        </w:rPr>
        <w:t>de mayor crecimiento</w:t>
      </w:r>
      <w:r w:rsidRPr="00AE0444">
        <w:rPr>
          <w:rFonts w:ascii="Verdana" w:eastAsiaTheme="minorEastAsia" w:hAnsi="Verdana" w:cstheme="minorBidi"/>
          <w:sz w:val="22"/>
          <w:szCs w:val="22"/>
          <w:lang w:val="es-MX"/>
        </w:rPr>
        <w:t xml:space="preserve">. América Latina </w:t>
      </w:r>
      <w:r w:rsidR="00E37117" w:rsidRPr="00AE0444">
        <w:rPr>
          <w:rFonts w:ascii="Verdana" w:eastAsiaTheme="minorEastAsia" w:hAnsi="Verdana" w:cstheme="minorBidi"/>
          <w:sz w:val="22"/>
          <w:szCs w:val="22"/>
          <w:lang w:val="es-MX"/>
        </w:rPr>
        <w:t xml:space="preserve">y el Caribe </w:t>
      </w:r>
      <w:r w:rsidRPr="00AE0444">
        <w:rPr>
          <w:rFonts w:ascii="Verdana" w:eastAsiaTheme="minorEastAsia" w:hAnsi="Verdana" w:cstheme="minorBidi"/>
          <w:sz w:val="22"/>
          <w:szCs w:val="22"/>
          <w:lang w:val="es-MX"/>
        </w:rPr>
        <w:t>es una región muy urbanizada que ha experimentado un rápido crecimiento del transporte motorizado.</w:t>
      </w:r>
      <w:r w:rsidR="00C533FB"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Ambos fenómenos conllevan una serie de problemas </w:t>
      </w:r>
      <w:r w:rsidR="009B78BD"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como el </w:t>
      </w:r>
      <w:r w:rsidRPr="00AE0444">
        <w:rPr>
          <w:rFonts w:ascii="Verdana" w:eastAsiaTheme="minorEastAsia" w:hAnsi="Verdana" w:cstheme="minorBidi"/>
          <w:sz w:val="22"/>
          <w:szCs w:val="22"/>
          <w:lang w:val="es-MX"/>
        </w:rPr>
        <w:lastRenderedPageBreak/>
        <w:t xml:space="preserve">impacto económico de los embotellamientos, el consumo ineficaz de combustible, el deterioro en la calidad de vida, y otras cuestiones como la seguridad vial </w:t>
      </w:r>
      <w:r w:rsidR="009B78BD"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que requieren estrategias urbanas integradas que tengan en cuenta todos estos aspectos. </w:t>
      </w:r>
      <w:r w:rsidR="00DE4C94" w:rsidRPr="00AE0444">
        <w:rPr>
          <w:rFonts w:ascii="Verdana" w:eastAsiaTheme="minorEastAsia" w:hAnsi="Verdana" w:cstheme="minorBidi"/>
          <w:sz w:val="22"/>
          <w:szCs w:val="22"/>
          <w:lang w:val="es-MX"/>
        </w:rPr>
        <w:t>Así</w:t>
      </w:r>
      <w:r w:rsidRPr="00AE0444">
        <w:rPr>
          <w:rFonts w:ascii="Verdana" w:eastAsiaTheme="minorEastAsia" w:hAnsi="Verdana" w:cstheme="minorBidi"/>
          <w:sz w:val="22"/>
          <w:szCs w:val="22"/>
          <w:lang w:val="es-MX"/>
        </w:rPr>
        <w:t xml:space="preserve">, uno de los principales temas que no se puede dejar de tener en cuenta en estos procesos de planificación de objetivos múltiples es cómo reducir el impacto de las emisiones de vehículos </w:t>
      </w:r>
      <w:r w:rsidR="00DE4C94"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especialmente del carbono negro </w:t>
      </w:r>
      <w:r w:rsidR="00DE4C94"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en la salud pública.</w:t>
      </w:r>
    </w:p>
    <w:p w:rsidR="00F9520E" w:rsidRPr="00AE0444" w:rsidRDefault="00F9520E" w:rsidP="002E4F52">
      <w:pPr>
        <w:pStyle w:val="Textoindependiente"/>
        <w:rPr>
          <w:rFonts w:ascii="Verdana" w:eastAsiaTheme="minorEastAsia" w:hAnsi="Verdana" w:cstheme="minorBidi"/>
          <w:sz w:val="22"/>
          <w:szCs w:val="22"/>
          <w:lang w:val="es-MX"/>
        </w:rPr>
      </w:pPr>
    </w:p>
    <w:p w:rsidR="00410626"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Para reducir las emisiones del sector del transporte es necesario adoptar dos estrategias complementarias: i) reducir las tasas de emisiones de los vehículos (disminución de la cantidad de emisiones por kilómetro recorrido) y </w:t>
      </w:r>
      <w:proofErr w:type="spellStart"/>
      <w:r w:rsidRPr="00AE0444">
        <w:rPr>
          <w:rFonts w:ascii="Verdana" w:eastAsiaTheme="minorEastAsia" w:hAnsi="Verdana" w:cstheme="minorBidi"/>
          <w:sz w:val="22"/>
          <w:szCs w:val="22"/>
          <w:lang w:val="es-MX"/>
        </w:rPr>
        <w:t>ii</w:t>
      </w:r>
      <w:proofErr w:type="spellEnd"/>
      <w:r w:rsidRPr="00AE0444">
        <w:rPr>
          <w:rFonts w:ascii="Verdana" w:eastAsiaTheme="minorEastAsia" w:hAnsi="Verdana" w:cstheme="minorBidi"/>
          <w:sz w:val="22"/>
          <w:szCs w:val="22"/>
          <w:lang w:val="es-MX"/>
        </w:rPr>
        <w:t>) gestionar la actividad de</w:t>
      </w:r>
      <w:r w:rsidR="009D011D" w:rsidRPr="00AE0444">
        <w:rPr>
          <w:rFonts w:ascii="Verdana" w:eastAsiaTheme="minorEastAsia" w:hAnsi="Verdana" w:cstheme="minorBidi"/>
          <w:sz w:val="22"/>
          <w:szCs w:val="22"/>
          <w:lang w:val="es-MX"/>
        </w:rPr>
        <w:t>l</w:t>
      </w:r>
      <w:r w:rsidRPr="00AE0444">
        <w:rPr>
          <w:rFonts w:ascii="Verdana" w:eastAsiaTheme="minorEastAsia" w:hAnsi="Verdana" w:cstheme="minorBidi"/>
          <w:sz w:val="22"/>
          <w:szCs w:val="22"/>
          <w:lang w:val="es-MX"/>
        </w:rPr>
        <w:t xml:space="preserve"> transporte (racionalizar el crecimiento de los kilómetros recorridos). Estas estrategias pueden lograrse a) evitando el número de viajes muy contaminantes, innecesarios e ineficientes por pasajero, b) adoptando modos de transporte más eficientes y menos contaminantes, y c) mejorando las tecnologías y los combustibles</w:t>
      </w:r>
      <w:r w:rsidR="0002586D" w:rsidRPr="00AE0444">
        <w:rPr>
          <w:rFonts w:ascii="Verdana" w:eastAsiaTheme="minorEastAsia" w:hAnsi="Verdana" w:cstheme="minorBidi"/>
          <w:sz w:val="22"/>
          <w:szCs w:val="22"/>
          <w:lang w:val="es-MX"/>
        </w:rPr>
        <w:t xml:space="preserve"> alineando a nivel regional regulaciones para emisiones vehiculares y criterios similares para el contenido de azufre en </w:t>
      </w:r>
      <w:r w:rsidR="00B205AB" w:rsidRPr="00AE0444">
        <w:rPr>
          <w:rFonts w:ascii="Verdana" w:eastAsiaTheme="minorEastAsia" w:hAnsi="Verdana" w:cstheme="minorBidi"/>
          <w:sz w:val="22"/>
          <w:szCs w:val="22"/>
          <w:lang w:val="es-MX"/>
        </w:rPr>
        <w:t xml:space="preserve">los </w:t>
      </w:r>
      <w:r w:rsidR="008C665F" w:rsidRPr="00AE0444">
        <w:rPr>
          <w:rFonts w:ascii="Verdana" w:eastAsiaTheme="minorEastAsia" w:hAnsi="Verdana" w:cstheme="minorBidi"/>
          <w:sz w:val="22"/>
          <w:szCs w:val="22"/>
          <w:lang w:val="es-MX"/>
        </w:rPr>
        <w:t>combustibles</w:t>
      </w:r>
      <w:r w:rsidR="00B205AB" w:rsidRPr="00AE0444">
        <w:rPr>
          <w:rFonts w:ascii="Verdana" w:eastAsiaTheme="minorEastAsia" w:hAnsi="Verdana" w:cstheme="minorBidi"/>
          <w:sz w:val="22"/>
          <w:szCs w:val="22"/>
          <w:lang w:val="es-MX"/>
        </w:rPr>
        <w:t xml:space="preserve"> para </w:t>
      </w:r>
      <w:r w:rsidR="008C665F" w:rsidRPr="00AE0444">
        <w:rPr>
          <w:rFonts w:ascii="Verdana" w:eastAsiaTheme="minorEastAsia" w:hAnsi="Verdana" w:cstheme="minorBidi"/>
          <w:sz w:val="22"/>
          <w:szCs w:val="22"/>
          <w:lang w:val="es-MX"/>
        </w:rPr>
        <w:t>vehículos</w:t>
      </w:r>
      <w:r w:rsidRPr="00AE0444">
        <w:rPr>
          <w:rFonts w:ascii="Verdana" w:eastAsiaTheme="minorEastAsia" w:hAnsi="Verdana" w:cstheme="minorBidi"/>
          <w:sz w:val="22"/>
          <w:szCs w:val="22"/>
          <w:lang w:val="es-MX"/>
        </w:rPr>
        <w:t xml:space="preserve">. </w:t>
      </w:r>
    </w:p>
    <w:p w:rsidR="00410626" w:rsidRPr="00AE0444" w:rsidRDefault="00410626" w:rsidP="002E4F52">
      <w:pPr>
        <w:pStyle w:val="Textoindependiente"/>
        <w:rPr>
          <w:rFonts w:ascii="Verdana" w:eastAsiaTheme="minorEastAsia" w:hAnsi="Verdana" w:cstheme="minorBidi"/>
          <w:sz w:val="22"/>
          <w:szCs w:val="22"/>
          <w:lang w:val="es-MX"/>
        </w:rPr>
      </w:pPr>
    </w:p>
    <w:p w:rsidR="00044000"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Son muchos </w:t>
      </w:r>
      <w:r w:rsidR="00851833" w:rsidRPr="00AE0444">
        <w:rPr>
          <w:rFonts w:ascii="Verdana" w:eastAsiaTheme="minorEastAsia" w:hAnsi="Verdana" w:cstheme="minorBidi"/>
          <w:sz w:val="22"/>
          <w:szCs w:val="22"/>
          <w:lang w:val="es-MX"/>
        </w:rPr>
        <w:t xml:space="preserve">los </w:t>
      </w:r>
      <w:r w:rsidRPr="00AE0444">
        <w:rPr>
          <w:rFonts w:ascii="Verdana" w:eastAsiaTheme="minorEastAsia" w:hAnsi="Verdana" w:cstheme="minorBidi"/>
          <w:sz w:val="22"/>
          <w:szCs w:val="22"/>
          <w:lang w:val="es-MX"/>
        </w:rPr>
        <w:t xml:space="preserve">ejemplos de buenos programas para reducir las emisiones </w:t>
      </w:r>
      <w:r w:rsidR="00851833" w:rsidRPr="00AE0444">
        <w:rPr>
          <w:rFonts w:ascii="Verdana" w:eastAsiaTheme="minorEastAsia" w:hAnsi="Verdana" w:cstheme="minorBidi"/>
          <w:sz w:val="22"/>
          <w:szCs w:val="22"/>
          <w:lang w:val="es-MX"/>
        </w:rPr>
        <w:t xml:space="preserve">que ya se han implementado en grandes </w:t>
      </w:r>
      <w:r w:rsidRPr="00AE0444">
        <w:rPr>
          <w:rFonts w:ascii="Verdana" w:eastAsiaTheme="minorEastAsia" w:hAnsi="Verdana" w:cstheme="minorBidi"/>
          <w:sz w:val="22"/>
          <w:szCs w:val="22"/>
          <w:lang w:val="es-MX"/>
        </w:rPr>
        <w:t xml:space="preserve">ciudades de la región, como Ciudad de México, Santiago de Chile, Río de Janeiro, Sao Paulo </w:t>
      </w:r>
      <w:r w:rsidR="00B37C5B" w:rsidRPr="00AE0444">
        <w:rPr>
          <w:rFonts w:ascii="Verdana" w:eastAsiaTheme="minorEastAsia" w:hAnsi="Verdana" w:cstheme="minorBidi"/>
          <w:sz w:val="22"/>
          <w:szCs w:val="22"/>
          <w:lang w:val="es-MX"/>
        </w:rPr>
        <w:t xml:space="preserve">o </w:t>
      </w:r>
      <w:r w:rsidRPr="00AE0444">
        <w:rPr>
          <w:rFonts w:ascii="Verdana" w:eastAsiaTheme="minorEastAsia" w:hAnsi="Verdana" w:cstheme="minorBidi"/>
          <w:sz w:val="22"/>
          <w:szCs w:val="22"/>
          <w:lang w:val="es-MX"/>
        </w:rPr>
        <w:t>Bogotá. Sin embargo</w:t>
      </w:r>
      <w:r w:rsidR="00B37C5B"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el rápido crecimiento no planificado que están experimentando estas y otras ciudades puede neutralizar el impacto positivo de las nuevas políticas y tecnologías.</w:t>
      </w:r>
      <w:r w:rsidR="00C533FB"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En la actualidad, se necesitan estrategias que puedan responder a estos desafíos y </w:t>
      </w:r>
      <w:r w:rsidR="00306CBD" w:rsidRPr="00AE0444">
        <w:rPr>
          <w:rFonts w:ascii="Verdana" w:eastAsiaTheme="minorEastAsia" w:hAnsi="Verdana" w:cstheme="minorBidi"/>
          <w:sz w:val="22"/>
          <w:szCs w:val="22"/>
          <w:lang w:val="es-MX"/>
        </w:rPr>
        <w:t xml:space="preserve">extender </w:t>
      </w:r>
      <w:r w:rsidRPr="00AE0444">
        <w:rPr>
          <w:rFonts w:ascii="Verdana" w:eastAsiaTheme="minorEastAsia" w:hAnsi="Verdana" w:cstheme="minorBidi"/>
          <w:sz w:val="22"/>
          <w:szCs w:val="22"/>
          <w:lang w:val="es-MX"/>
        </w:rPr>
        <w:t xml:space="preserve">el éxito de las estrategias </w:t>
      </w:r>
      <w:proofErr w:type="spellStart"/>
      <w:r w:rsidRPr="00AE0444">
        <w:rPr>
          <w:rFonts w:ascii="Verdana" w:eastAsiaTheme="minorEastAsia" w:hAnsi="Verdana" w:cstheme="minorBidi"/>
          <w:sz w:val="22"/>
          <w:szCs w:val="22"/>
          <w:lang w:val="es-MX"/>
        </w:rPr>
        <w:t>multi</w:t>
      </w:r>
      <w:proofErr w:type="spellEnd"/>
      <w:r w:rsidRPr="00AE0444">
        <w:rPr>
          <w:rFonts w:ascii="Verdana" w:eastAsiaTheme="minorEastAsia" w:hAnsi="Verdana" w:cstheme="minorBidi"/>
          <w:sz w:val="22"/>
          <w:szCs w:val="22"/>
          <w:lang w:val="es-MX"/>
        </w:rPr>
        <w:t xml:space="preserve">-intervención desarrolladas en las ciudades más grandes a otras ciudades más pequeñas y </w:t>
      </w:r>
      <w:r w:rsidR="00306CBD" w:rsidRPr="00AE0444">
        <w:rPr>
          <w:rFonts w:ascii="Verdana" w:eastAsiaTheme="minorEastAsia" w:hAnsi="Verdana" w:cstheme="minorBidi"/>
          <w:sz w:val="22"/>
          <w:szCs w:val="22"/>
          <w:lang w:val="es-MX"/>
        </w:rPr>
        <w:t xml:space="preserve">a </w:t>
      </w:r>
      <w:r w:rsidRPr="00AE0444">
        <w:rPr>
          <w:rFonts w:ascii="Verdana" w:eastAsiaTheme="minorEastAsia" w:hAnsi="Verdana" w:cstheme="minorBidi"/>
          <w:sz w:val="22"/>
          <w:szCs w:val="22"/>
          <w:lang w:val="es-MX"/>
        </w:rPr>
        <w:t xml:space="preserve">otras regiones que estén experimentando procesos </w:t>
      </w:r>
      <w:r w:rsidR="008940C3" w:rsidRPr="00AE0444">
        <w:rPr>
          <w:rFonts w:ascii="Verdana" w:eastAsiaTheme="minorEastAsia" w:hAnsi="Verdana" w:cstheme="minorBidi"/>
          <w:sz w:val="22"/>
          <w:szCs w:val="22"/>
          <w:lang w:val="es-MX"/>
        </w:rPr>
        <w:t xml:space="preserve">similares </w:t>
      </w:r>
      <w:r w:rsidRPr="00AE0444">
        <w:rPr>
          <w:rFonts w:ascii="Verdana" w:eastAsiaTheme="minorEastAsia" w:hAnsi="Verdana" w:cstheme="minorBidi"/>
          <w:sz w:val="22"/>
          <w:szCs w:val="22"/>
          <w:lang w:val="es-MX"/>
        </w:rPr>
        <w:t>de rápido crecimiento.</w:t>
      </w:r>
    </w:p>
    <w:p w:rsidR="00044000" w:rsidRPr="00AE0444" w:rsidRDefault="00044000" w:rsidP="002E4F52">
      <w:pPr>
        <w:jc w:val="both"/>
        <w:rPr>
          <w:rFonts w:ascii="Verdana" w:hAnsi="Verdana"/>
          <w:lang w:val="es-MX"/>
        </w:rPr>
      </w:pPr>
    </w:p>
    <w:p w:rsidR="009B737F" w:rsidRPr="00AE0444" w:rsidRDefault="00235C1C" w:rsidP="002E4F52">
      <w:pPr>
        <w:jc w:val="both"/>
        <w:rPr>
          <w:rFonts w:ascii="Verdana" w:eastAsiaTheme="majorEastAsia" w:hAnsi="Verdana" w:cstheme="majorBidi"/>
          <w:b/>
          <w:bCs/>
          <w:color w:val="4F81BD" w:themeColor="accent1"/>
          <w:lang w:val="es-MX"/>
        </w:rPr>
      </w:pPr>
      <w:r w:rsidRPr="00AE0444">
        <w:rPr>
          <w:rFonts w:ascii="Verdana" w:eastAsiaTheme="majorEastAsia" w:hAnsi="Verdana" w:cstheme="majorBidi"/>
          <w:b/>
          <w:bCs/>
          <w:color w:val="4F81BD" w:themeColor="accent1"/>
          <w:lang w:val="es-MX"/>
        </w:rPr>
        <w:t>Medidas</w:t>
      </w:r>
    </w:p>
    <w:p w:rsidR="004F371C"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En este contexto, es necesario aplicar políticas</w:t>
      </w:r>
      <w:r w:rsidR="00680DC4" w:rsidRPr="00AE0444">
        <w:rPr>
          <w:rFonts w:ascii="Verdana" w:eastAsiaTheme="minorEastAsia" w:hAnsi="Verdana" w:cstheme="minorBidi"/>
          <w:sz w:val="22"/>
          <w:szCs w:val="22"/>
          <w:lang w:val="es-MX"/>
        </w:rPr>
        <w:t xml:space="preserve"> de  transporte sostenible</w:t>
      </w:r>
      <w:r w:rsidRPr="00AE0444">
        <w:rPr>
          <w:rFonts w:ascii="Verdana" w:eastAsiaTheme="minorEastAsia" w:hAnsi="Verdana" w:cstheme="minorBidi"/>
          <w:sz w:val="22"/>
          <w:szCs w:val="22"/>
          <w:lang w:val="es-MX"/>
        </w:rPr>
        <w:t xml:space="preserve"> para alcanzar los objetivos de reducción de emisiones</w:t>
      </w:r>
      <w:r w:rsidR="00BA3A88" w:rsidRPr="00AE0444">
        <w:rPr>
          <w:rFonts w:ascii="Verdana" w:eastAsiaTheme="minorEastAsia" w:hAnsi="Verdana" w:cstheme="minorBidi"/>
          <w:sz w:val="22"/>
          <w:szCs w:val="22"/>
          <w:lang w:val="es-MX"/>
        </w:rPr>
        <w:t xml:space="preserve"> en áreas tales como</w:t>
      </w:r>
      <w:r w:rsidRPr="00AE0444">
        <w:rPr>
          <w:rFonts w:ascii="Verdana" w:eastAsiaTheme="minorEastAsia" w:hAnsi="Verdana" w:cstheme="minorBidi"/>
          <w:sz w:val="22"/>
          <w:szCs w:val="22"/>
          <w:lang w:val="es-MX"/>
        </w:rPr>
        <w:t>:</w:t>
      </w:r>
    </w:p>
    <w:p w:rsidR="004F371C" w:rsidRPr="00AE0444" w:rsidRDefault="004F371C" w:rsidP="002E4F52">
      <w:pPr>
        <w:jc w:val="both"/>
        <w:rPr>
          <w:rFonts w:ascii="Verdana" w:hAnsi="Verdana"/>
          <w:lang w:val="es-MX"/>
        </w:rPr>
      </w:pPr>
    </w:p>
    <w:p w:rsidR="004F371C" w:rsidRPr="00AE0444" w:rsidRDefault="00235C1C" w:rsidP="002730FF">
      <w:pPr>
        <w:pStyle w:val="Prrafodelista"/>
        <w:rPr>
          <w:rFonts w:ascii="Verdana" w:hAnsi="Verdana"/>
          <w:lang w:val="es-MX"/>
        </w:rPr>
      </w:pPr>
      <w:r w:rsidRPr="00AE0444">
        <w:rPr>
          <w:rFonts w:ascii="Verdana" w:hAnsi="Verdana"/>
          <w:lang w:val="es-MX"/>
        </w:rPr>
        <w:t xml:space="preserve">Vehículos y combustibles más limpios </w:t>
      </w:r>
    </w:p>
    <w:p w:rsidR="004F371C" w:rsidRPr="00AE0444" w:rsidRDefault="00B205AB" w:rsidP="002730FF">
      <w:pPr>
        <w:pStyle w:val="Prrafodelista"/>
        <w:rPr>
          <w:rFonts w:ascii="Verdana" w:hAnsi="Verdana"/>
          <w:lang w:val="es-MX"/>
        </w:rPr>
      </w:pPr>
      <w:r w:rsidRPr="00AE0444">
        <w:rPr>
          <w:rFonts w:ascii="Verdana" w:hAnsi="Verdana"/>
          <w:lang w:val="es-MX"/>
        </w:rPr>
        <w:t>T</w:t>
      </w:r>
      <w:r w:rsidR="00235C1C" w:rsidRPr="00AE0444">
        <w:rPr>
          <w:rFonts w:ascii="Verdana" w:hAnsi="Verdana"/>
          <w:lang w:val="es-MX"/>
        </w:rPr>
        <w:t xml:space="preserve">ransporte público </w:t>
      </w:r>
      <w:r w:rsidR="00680DC4" w:rsidRPr="00AE0444">
        <w:rPr>
          <w:rFonts w:ascii="Verdana" w:hAnsi="Verdana"/>
          <w:lang w:val="es-MX"/>
        </w:rPr>
        <w:t>mejorado</w:t>
      </w:r>
    </w:p>
    <w:p w:rsidR="004F371C" w:rsidRPr="00AE0444" w:rsidRDefault="005A1911" w:rsidP="002730FF">
      <w:pPr>
        <w:pStyle w:val="Prrafodelista"/>
        <w:rPr>
          <w:rFonts w:ascii="Verdana" w:hAnsi="Verdana"/>
          <w:lang w:val="es-MX"/>
        </w:rPr>
      </w:pPr>
      <w:r w:rsidRPr="00AE0444">
        <w:rPr>
          <w:rFonts w:ascii="Verdana" w:hAnsi="Verdana"/>
          <w:lang w:val="es-MX"/>
        </w:rPr>
        <w:t>Articulación de o</w:t>
      </w:r>
      <w:r w:rsidR="00235C1C" w:rsidRPr="00AE0444">
        <w:rPr>
          <w:rFonts w:ascii="Verdana" w:hAnsi="Verdana"/>
          <w:lang w:val="es-MX"/>
        </w:rPr>
        <w:t xml:space="preserve">pciones de transporte no motorizado </w:t>
      </w:r>
    </w:p>
    <w:p w:rsidR="004F371C" w:rsidRPr="00AE0444" w:rsidRDefault="00235C1C" w:rsidP="002730FF">
      <w:pPr>
        <w:pStyle w:val="Prrafodelista"/>
        <w:rPr>
          <w:rFonts w:ascii="Verdana" w:hAnsi="Verdana"/>
          <w:lang w:val="es-MX"/>
        </w:rPr>
      </w:pPr>
      <w:r w:rsidRPr="00AE0444">
        <w:rPr>
          <w:rFonts w:ascii="Verdana" w:hAnsi="Verdana"/>
          <w:lang w:val="es-MX"/>
        </w:rPr>
        <w:t>Gestión de la demanda de viajes</w:t>
      </w:r>
    </w:p>
    <w:p w:rsidR="004F371C" w:rsidRPr="00AE0444" w:rsidRDefault="00724D09" w:rsidP="002730FF">
      <w:pPr>
        <w:pStyle w:val="Prrafodelista"/>
        <w:rPr>
          <w:rFonts w:ascii="Verdana" w:hAnsi="Verdana"/>
          <w:lang w:val="es-MX"/>
        </w:rPr>
      </w:pPr>
      <w:r w:rsidRPr="00AE0444">
        <w:rPr>
          <w:rFonts w:ascii="Verdana" w:hAnsi="Verdana"/>
          <w:lang w:val="es-MX"/>
        </w:rPr>
        <w:t xml:space="preserve">Planificación integral de ordenamiento territorial y del </w:t>
      </w:r>
      <w:r w:rsidR="00235C1C" w:rsidRPr="00AE0444">
        <w:rPr>
          <w:rFonts w:ascii="Verdana" w:hAnsi="Verdana"/>
          <w:lang w:val="es-MX"/>
        </w:rPr>
        <w:t xml:space="preserve"> transporte </w:t>
      </w:r>
    </w:p>
    <w:p w:rsidR="004F371C" w:rsidRPr="00AE0444" w:rsidRDefault="00235C1C" w:rsidP="002730FF">
      <w:pPr>
        <w:pStyle w:val="Prrafodelista"/>
        <w:rPr>
          <w:rFonts w:ascii="Verdana" w:hAnsi="Verdana"/>
          <w:lang w:val="es-MX"/>
        </w:rPr>
      </w:pPr>
      <w:r w:rsidRPr="00AE0444">
        <w:rPr>
          <w:rFonts w:ascii="Verdana" w:hAnsi="Verdana"/>
          <w:lang w:val="es-MX"/>
        </w:rPr>
        <w:t>Gestión del transporte de mercancías</w:t>
      </w:r>
    </w:p>
    <w:p w:rsidR="004F371C" w:rsidRPr="00AE0444" w:rsidRDefault="004F371C" w:rsidP="002E4F52">
      <w:pPr>
        <w:jc w:val="both"/>
        <w:rPr>
          <w:rFonts w:ascii="Verdana" w:hAnsi="Verdana"/>
          <w:lang w:val="es-MX"/>
        </w:rPr>
      </w:pPr>
    </w:p>
    <w:p w:rsidR="004F371C" w:rsidRPr="00AE0444" w:rsidRDefault="00235C1C" w:rsidP="002E4F52">
      <w:pPr>
        <w:jc w:val="both"/>
        <w:rPr>
          <w:rFonts w:ascii="Verdana" w:eastAsiaTheme="majorEastAsia" w:hAnsi="Verdana" w:cstheme="majorBidi"/>
          <w:b/>
          <w:bCs/>
          <w:color w:val="4F81BD" w:themeColor="accent1"/>
          <w:lang w:val="es-MX"/>
        </w:rPr>
      </w:pPr>
      <w:r w:rsidRPr="00AE0444">
        <w:rPr>
          <w:rFonts w:ascii="Verdana" w:eastAsiaTheme="majorEastAsia" w:hAnsi="Verdana" w:cstheme="majorBidi"/>
          <w:b/>
          <w:bCs/>
          <w:color w:val="4F81BD" w:themeColor="accent1"/>
          <w:lang w:val="es-MX"/>
        </w:rPr>
        <w:t xml:space="preserve">Vehículos y combustibles más limpios </w:t>
      </w:r>
    </w:p>
    <w:p w:rsidR="00EC435D" w:rsidRPr="00AE0444" w:rsidRDefault="00235C1C" w:rsidP="002730FF">
      <w:pPr>
        <w:pStyle w:val="Prrafodelista"/>
        <w:rPr>
          <w:rFonts w:ascii="Verdana" w:hAnsi="Verdana"/>
          <w:lang w:val="es-MX"/>
        </w:rPr>
      </w:pPr>
      <w:r w:rsidRPr="00AE0444">
        <w:rPr>
          <w:rFonts w:ascii="Verdana" w:hAnsi="Verdana"/>
          <w:lang w:val="es-MX"/>
        </w:rPr>
        <w:t xml:space="preserve">Una de las medidas fundamentales consiste en mejorar la calidad del combustible </w:t>
      </w:r>
      <w:r w:rsidR="00FC4697" w:rsidRPr="00AE0444">
        <w:rPr>
          <w:rFonts w:ascii="Verdana" w:hAnsi="Verdana"/>
          <w:lang w:val="es-MX"/>
        </w:rPr>
        <w:t xml:space="preserve">incluido la reducción del </w:t>
      </w:r>
      <w:r w:rsidRPr="00AE0444">
        <w:rPr>
          <w:rFonts w:ascii="Verdana" w:hAnsi="Verdana"/>
          <w:lang w:val="es-MX"/>
        </w:rPr>
        <w:t xml:space="preserve"> contenido de azufre del diesel, con el objetivo de que el contenido de azufre no supere los 50 ppm en 2015. </w:t>
      </w:r>
    </w:p>
    <w:p w:rsidR="00F9520E" w:rsidRPr="00AE0444" w:rsidRDefault="00235C1C" w:rsidP="002730FF">
      <w:pPr>
        <w:pStyle w:val="Prrafodelista"/>
        <w:rPr>
          <w:rFonts w:ascii="Verdana" w:hAnsi="Verdana"/>
          <w:lang w:val="es-MX"/>
        </w:rPr>
      </w:pPr>
      <w:r w:rsidRPr="00AE0444">
        <w:rPr>
          <w:rFonts w:ascii="Verdana" w:hAnsi="Verdana"/>
          <w:lang w:val="es-MX"/>
        </w:rPr>
        <w:t xml:space="preserve">Del mismo modo, para 2015, deberían establecerse normas de emisiones de vehículos cada vez más estrictas sumadas a unas especificaciones de </w:t>
      </w:r>
      <w:r w:rsidRPr="00AE0444">
        <w:rPr>
          <w:rFonts w:ascii="Verdana" w:hAnsi="Verdana"/>
          <w:lang w:val="es-MX"/>
        </w:rPr>
        <w:lastRenderedPageBreak/>
        <w:t xml:space="preserve">los combustibles más apropiadas para los vehículos ligeros, </w:t>
      </w:r>
      <w:r w:rsidR="00FC4697" w:rsidRPr="00AE0444">
        <w:rPr>
          <w:rFonts w:ascii="Verdana" w:hAnsi="Verdana"/>
          <w:lang w:val="es-MX"/>
        </w:rPr>
        <w:t xml:space="preserve">medianos </w:t>
      </w:r>
      <w:r w:rsidRPr="00AE0444">
        <w:rPr>
          <w:rFonts w:ascii="Verdana" w:hAnsi="Verdana"/>
          <w:lang w:val="es-MX"/>
        </w:rPr>
        <w:t>y pesados</w:t>
      </w:r>
      <w:r w:rsidR="00FC4697" w:rsidRPr="00AE0444">
        <w:rPr>
          <w:rFonts w:ascii="Verdana" w:hAnsi="Verdana"/>
          <w:lang w:val="es-MX"/>
        </w:rPr>
        <w:t>, y motocicletas</w:t>
      </w:r>
      <w:r w:rsidRPr="00AE0444">
        <w:rPr>
          <w:rFonts w:ascii="Verdana" w:hAnsi="Verdana"/>
          <w:lang w:val="es-MX"/>
        </w:rPr>
        <w:t>.</w:t>
      </w:r>
      <w:r w:rsidR="00FC4697" w:rsidRPr="00AE0444">
        <w:rPr>
          <w:rFonts w:ascii="Verdana" w:hAnsi="Verdana"/>
          <w:lang w:val="es-MX"/>
        </w:rPr>
        <w:t xml:space="preserve"> En el caso de países que no puedan establecer dichas normas al 2015, deberían haber iniciado el proceso para ello.</w:t>
      </w:r>
    </w:p>
    <w:p w:rsidR="00EC435D" w:rsidRPr="00AE0444" w:rsidRDefault="00235C1C" w:rsidP="002730FF">
      <w:pPr>
        <w:pStyle w:val="Prrafodelista"/>
        <w:rPr>
          <w:rFonts w:ascii="Verdana" w:hAnsi="Verdana"/>
          <w:lang w:val="es-MX"/>
        </w:rPr>
      </w:pPr>
      <w:r w:rsidRPr="00AE0444">
        <w:rPr>
          <w:rFonts w:ascii="Verdana" w:hAnsi="Verdana"/>
          <w:lang w:val="es-MX"/>
        </w:rPr>
        <w:t>Especialmente en las grandes áreas urbanas, puede ser una buena alternativa contar con un mejor combustible. Sin embargo, estas mejoras en la calidad del combustible deben desarrollarse teniendo en cuenta lo que se está haciendo en otras ciudades de la región, ya las variaciones de calidad pueden convertirse en un desincentivo para la introducción de nuevas tecnologías que requieran de combustible de alta calidad.</w:t>
      </w:r>
      <w:r w:rsidR="00C533FB" w:rsidRPr="00AE0444">
        <w:rPr>
          <w:rFonts w:ascii="Verdana" w:hAnsi="Verdana"/>
          <w:lang w:val="es-MX"/>
        </w:rPr>
        <w:t xml:space="preserve"> </w:t>
      </w:r>
    </w:p>
    <w:p w:rsidR="00F9520E" w:rsidRPr="00AE0444" w:rsidRDefault="00235C1C" w:rsidP="002730FF">
      <w:pPr>
        <w:pStyle w:val="Prrafodelista"/>
        <w:rPr>
          <w:rFonts w:ascii="Verdana" w:hAnsi="Verdana"/>
          <w:lang w:val="es-MX"/>
        </w:rPr>
      </w:pPr>
      <w:r w:rsidRPr="00AE0444">
        <w:rPr>
          <w:rFonts w:ascii="Verdana" w:hAnsi="Verdana"/>
          <w:lang w:val="es-MX"/>
        </w:rPr>
        <w:t>Además de mejoras en la calidad del combustible y de normas de emisi</w:t>
      </w:r>
      <w:r w:rsidR="00AB68FB" w:rsidRPr="00AE0444">
        <w:rPr>
          <w:rFonts w:ascii="Verdana" w:hAnsi="Verdana"/>
          <w:lang w:val="es-MX"/>
        </w:rPr>
        <w:t>ones</w:t>
      </w:r>
      <w:r w:rsidRPr="00AE0444">
        <w:rPr>
          <w:rFonts w:ascii="Verdana" w:hAnsi="Verdana"/>
          <w:lang w:val="es-MX"/>
        </w:rPr>
        <w:t xml:space="preserve"> </w:t>
      </w:r>
      <w:r w:rsidR="00AB68FB" w:rsidRPr="00AE0444">
        <w:rPr>
          <w:rFonts w:ascii="Verdana" w:hAnsi="Verdana"/>
          <w:lang w:val="es-MX"/>
        </w:rPr>
        <w:t xml:space="preserve">más </w:t>
      </w:r>
      <w:r w:rsidRPr="00AE0444">
        <w:rPr>
          <w:rFonts w:ascii="Verdana" w:hAnsi="Verdana"/>
          <w:lang w:val="es-MX"/>
        </w:rPr>
        <w:t>restrictivas, también es necesario mejorar los procesos de inspección y mantenimiento.</w:t>
      </w:r>
      <w:r w:rsidR="00C533FB" w:rsidRPr="00AE0444">
        <w:rPr>
          <w:rFonts w:ascii="Verdana" w:hAnsi="Verdana"/>
          <w:lang w:val="es-MX"/>
        </w:rPr>
        <w:t xml:space="preserve"> </w:t>
      </w:r>
      <w:r w:rsidRPr="00AE0444">
        <w:rPr>
          <w:rFonts w:ascii="Verdana" w:hAnsi="Verdana"/>
          <w:lang w:val="es-MX"/>
        </w:rPr>
        <w:t>Aunque en algunos países están surgiendo programas normativos, todavía falta generalizar su desarrollo y aplicación.</w:t>
      </w:r>
      <w:r w:rsidR="00C533FB" w:rsidRPr="00AE0444">
        <w:rPr>
          <w:rFonts w:ascii="Verdana" w:hAnsi="Verdana"/>
          <w:lang w:val="es-MX"/>
        </w:rPr>
        <w:t xml:space="preserve"> </w:t>
      </w:r>
      <w:r w:rsidRPr="00AE0444">
        <w:rPr>
          <w:rFonts w:ascii="Verdana" w:hAnsi="Verdana"/>
          <w:lang w:val="es-MX"/>
        </w:rPr>
        <w:t>También hay espacio para programas voluntarios que pueden fomentar las buenas prácticas.</w:t>
      </w:r>
    </w:p>
    <w:p w:rsidR="00F9520E" w:rsidRPr="00AE0444" w:rsidRDefault="00235C1C" w:rsidP="002730FF">
      <w:pPr>
        <w:pStyle w:val="Prrafodelista"/>
        <w:rPr>
          <w:rFonts w:ascii="Verdana" w:hAnsi="Verdana"/>
          <w:lang w:val="es-MX"/>
        </w:rPr>
      </w:pPr>
      <w:r w:rsidRPr="00AE0444">
        <w:rPr>
          <w:rFonts w:ascii="Verdana" w:hAnsi="Verdana"/>
          <w:lang w:val="es-MX"/>
        </w:rPr>
        <w:t xml:space="preserve">Un enfoque eficaz puede ser </w:t>
      </w:r>
      <w:r w:rsidR="007A675F" w:rsidRPr="00AE0444">
        <w:rPr>
          <w:rFonts w:ascii="Verdana" w:hAnsi="Verdana"/>
          <w:lang w:val="es-MX"/>
        </w:rPr>
        <w:t xml:space="preserve">dirigirse </w:t>
      </w:r>
      <w:r w:rsidRPr="00AE0444">
        <w:rPr>
          <w:rFonts w:ascii="Verdana" w:hAnsi="Verdana"/>
          <w:lang w:val="es-MX"/>
        </w:rPr>
        <w:t xml:space="preserve">a los vehículos </w:t>
      </w:r>
      <w:r w:rsidR="007A675F" w:rsidRPr="00AE0444">
        <w:rPr>
          <w:rFonts w:ascii="Verdana" w:hAnsi="Verdana"/>
          <w:lang w:val="es-MX"/>
        </w:rPr>
        <w:t xml:space="preserve">más </w:t>
      </w:r>
      <w:r w:rsidRPr="00AE0444">
        <w:rPr>
          <w:rFonts w:ascii="Verdana" w:hAnsi="Verdana"/>
          <w:lang w:val="es-MX"/>
        </w:rPr>
        <w:t>antiguos y contaminantes</w:t>
      </w:r>
      <w:r w:rsidRPr="00AE0444">
        <w:rPr>
          <w:rFonts w:ascii="Verdana" w:hAnsi="Verdana"/>
          <w:vertAlign w:val="superscript"/>
          <w:lang w:val="es-MX"/>
        </w:rPr>
        <w:footnoteReference w:id="4"/>
      </w:r>
      <w:r w:rsidRPr="00AE0444">
        <w:rPr>
          <w:rFonts w:ascii="Verdana" w:hAnsi="Verdana"/>
          <w:lang w:val="es-MX"/>
        </w:rPr>
        <w:t xml:space="preserve">, con planes </w:t>
      </w:r>
      <w:r w:rsidR="0014627C" w:rsidRPr="00AE0444">
        <w:rPr>
          <w:rFonts w:ascii="Verdana" w:hAnsi="Verdana"/>
          <w:lang w:val="es-MX"/>
        </w:rPr>
        <w:t xml:space="preserve"> voluntarios </w:t>
      </w:r>
      <w:r w:rsidRPr="00AE0444">
        <w:rPr>
          <w:rFonts w:ascii="Verdana" w:hAnsi="Verdana"/>
          <w:lang w:val="es-MX"/>
        </w:rPr>
        <w:t xml:space="preserve">de desguace, y en especial a las emisiones de diesel de vehículos pesados, tanto comerciales como privados. Sin embargo, para que esta estrategia pueda gozar de cierta aceptación, habrá que tomar medidas para proteger a los propietarios </w:t>
      </w:r>
      <w:r w:rsidR="007A675F" w:rsidRPr="00AE0444">
        <w:rPr>
          <w:rFonts w:ascii="Verdana" w:hAnsi="Verdana"/>
          <w:lang w:val="es-MX"/>
        </w:rPr>
        <w:t>particulares</w:t>
      </w:r>
      <w:r w:rsidRPr="00AE0444">
        <w:rPr>
          <w:rFonts w:ascii="Verdana" w:hAnsi="Verdana"/>
          <w:lang w:val="es-MX"/>
        </w:rPr>
        <w:t>.</w:t>
      </w:r>
      <w:r w:rsidR="00C533FB" w:rsidRPr="00AE0444">
        <w:rPr>
          <w:rFonts w:ascii="Verdana" w:hAnsi="Verdana"/>
          <w:lang w:val="es-MX"/>
        </w:rPr>
        <w:t xml:space="preserve"> </w:t>
      </w:r>
      <w:r w:rsidRPr="00AE0444">
        <w:rPr>
          <w:rFonts w:ascii="Verdana" w:hAnsi="Verdana"/>
          <w:lang w:val="es-MX"/>
        </w:rPr>
        <w:t xml:space="preserve">Esto se puede lograr, por ejemplo, con financiación flexible, exenciones de impuestos y/o reducción de las tasas de matriculación para las pequeñas empresas y los particulares, respaldadas por el </w:t>
      </w:r>
      <w:r w:rsidR="007A675F" w:rsidRPr="00AE0444">
        <w:rPr>
          <w:rFonts w:ascii="Verdana" w:hAnsi="Verdana"/>
          <w:lang w:val="es-MX"/>
        </w:rPr>
        <w:t>E</w:t>
      </w:r>
      <w:r w:rsidRPr="00AE0444">
        <w:rPr>
          <w:rFonts w:ascii="Verdana" w:hAnsi="Verdana"/>
          <w:lang w:val="es-MX"/>
        </w:rPr>
        <w:t xml:space="preserve">stado. </w:t>
      </w:r>
    </w:p>
    <w:p w:rsidR="00327D56" w:rsidRPr="00AE0444" w:rsidRDefault="0022540F" w:rsidP="002730FF">
      <w:pPr>
        <w:pStyle w:val="Prrafodelista"/>
        <w:rPr>
          <w:rFonts w:ascii="Verdana" w:hAnsi="Verdana"/>
          <w:lang w:val="es-MX"/>
        </w:rPr>
      </w:pPr>
      <w:r w:rsidRPr="00AE0444">
        <w:rPr>
          <w:rFonts w:ascii="Verdana" w:hAnsi="Verdana"/>
          <w:lang w:val="es-MX"/>
        </w:rPr>
        <w:t>Ante la ausencia de laboratorios de homologación</w:t>
      </w:r>
      <w:r w:rsidR="003455BF" w:rsidRPr="00AE0444">
        <w:rPr>
          <w:rFonts w:ascii="Verdana" w:hAnsi="Verdana"/>
          <w:lang w:val="es-MX"/>
        </w:rPr>
        <w:t xml:space="preserve"> para verificar cumplimiento de normas de entrada para vehículos nuevos</w:t>
      </w:r>
      <w:r w:rsidRPr="00AE0444">
        <w:rPr>
          <w:rFonts w:ascii="Verdana" w:hAnsi="Verdana"/>
          <w:lang w:val="es-MX"/>
        </w:rPr>
        <w:t>, se debe</w:t>
      </w:r>
      <w:r w:rsidR="00240C90" w:rsidRPr="00AE0444">
        <w:rPr>
          <w:rFonts w:ascii="Verdana" w:hAnsi="Verdana"/>
          <w:lang w:val="es-MX"/>
        </w:rPr>
        <w:t>n</w:t>
      </w:r>
      <w:r w:rsidRPr="00AE0444">
        <w:rPr>
          <w:rFonts w:ascii="Verdana" w:hAnsi="Verdana"/>
          <w:lang w:val="es-MX"/>
        </w:rPr>
        <w:t xml:space="preserve"> fomentar </w:t>
      </w:r>
      <w:r w:rsidR="00D257F4" w:rsidRPr="00AE0444">
        <w:rPr>
          <w:rFonts w:ascii="Verdana" w:hAnsi="Verdana"/>
          <w:lang w:val="es-MX"/>
        </w:rPr>
        <w:t xml:space="preserve"> </w:t>
      </w:r>
      <w:r w:rsidR="00327D56" w:rsidRPr="00AE0444">
        <w:rPr>
          <w:rFonts w:ascii="Verdana" w:hAnsi="Verdana"/>
          <w:lang w:val="es-MX"/>
        </w:rPr>
        <w:t>la exigencia de certificados reconocidos internacionalmente</w:t>
      </w:r>
      <w:r w:rsidR="00231DBF" w:rsidRPr="00AE0444">
        <w:rPr>
          <w:rFonts w:ascii="Verdana" w:hAnsi="Verdana"/>
          <w:lang w:val="es-MX"/>
        </w:rPr>
        <w:t xml:space="preserve">  e incorporar sellos que permitan identificar las tecnologías de los vehículos</w:t>
      </w:r>
      <w:r w:rsidR="00327D56" w:rsidRPr="00AE0444">
        <w:rPr>
          <w:rFonts w:ascii="Verdana" w:hAnsi="Verdana"/>
          <w:lang w:val="es-MX"/>
        </w:rPr>
        <w:t>.</w:t>
      </w:r>
    </w:p>
    <w:p w:rsidR="00F9520E" w:rsidRPr="00AE0444" w:rsidRDefault="00327D56" w:rsidP="002730FF">
      <w:pPr>
        <w:pStyle w:val="Prrafodelista"/>
        <w:rPr>
          <w:rFonts w:ascii="Verdana" w:hAnsi="Verdana"/>
          <w:lang w:val="es-MX"/>
        </w:rPr>
      </w:pPr>
      <w:r w:rsidRPr="00AE0444">
        <w:rPr>
          <w:rFonts w:ascii="Verdana" w:hAnsi="Verdana"/>
          <w:lang w:val="es-MX"/>
        </w:rPr>
        <w:t xml:space="preserve">Para informar al consumidor y promover la adquisición de vehículos más limpios, implementar  </w:t>
      </w:r>
      <w:r w:rsidR="00235C1C" w:rsidRPr="00AE0444">
        <w:rPr>
          <w:rFonts w:ascii="Verdana" w:hAnsi="Verdana"/>
          <w:lang w:val="es-MX"/>
        </w:rPr>
        <w:t xml:space="preserve">iniciativas de </w:t>
      </w:r>
      <w:r w:rsidRPr="00AE0444">
        <w:rPr>
          <w:rFonts w:ascii="Verdana" w:hAnsi="Verdana"/>
          <w:lang w:val="es-MX"/>
        </w:rPr>
        <w:t>eco-</w:t>
      </w:r>
      <w:r w:rsidR="00235C1C" w:rsidRPr="00AE0444">
        <w:rPr>
          <w:rFonts w:ascii="Verdana" w:hAnsi="Verdana"/>
          <w:lang w:val="es-MX"/>
        </w:rPr>
        <w:t>etiquetado</w:t>
      </w:r>
      <w:r w:rsidR="003455BF" w:rsidRPr="00AE0444">
        <w:rPr>
          <w:rFonts w:ascii="Verdana" w:hAnsi="Verdana"/>
          <w:lang w:val="es-MX"/>
        </w:rPr>
        <w:t>.</w:t>
      </w:r>
      <w:r w:rsidR="00235C1C" w:rsidRPr="00AE0444">
        <w:rPr>
          <w:rFonts w:ascii="Verdana" w:hAnsi="Verdana"/>
          <w:lang w:val="es-MX"/>
        </w:rPr>
        <w:t xml:space="preserve"> .</w:t>
      </w:r>
    </w:p>
    <w:p w:rsidR="00024F6C" w:rsidRPr="00AE0444" w:rsidRDefault="00235C1C" w:rsidP="002730FF">
      <w:pPr>
        <w:pStyle w:val="Prrafodelista"/>
        <w:rPr>
          <w:rFonts w:ascii="Verdana" w:hAnsi="Verdana"/>
          <w:lang w:val="es-MX"/>
        </w:rPr>
      </w:pPr>
      <w:r w:rsidRPr="00AE0444">
        <w:rPr>
          <w:rFonts w:ascii="Verdana" w:hAnsi="Verdana"/>
          <w:lang w:val="es-MX"/>
        </w:rPr>
        <w:t>En los países en los que se permite importar vehículos usados, sería conveniente promover la formulación y aplicación de normativas restrictivas de control de emisiones y asegurar que la</w:t>
      </w:r>
      <w:r w:rsidR="007930D4" w:rsidRPr="00AE0444">
        <w:rPr>
          <w:rFonts w:ascii="Verdana" w:hAnsi="Verdana"/>
          <w:lang w:val="es-MX"/>
        </w:rPr>
        <w:t>s</w:t>
      </w:r>
      <w:r w:rsidRPr="00AE0444">
        <w:rPr>
          <w:rFonts w:ascii="Verdana" w:hAnsi="Verdana"/>
          <w:lang w:val="es-MX"/>
        </w:rPr>
        <w:t xml:space="preserve"> condiciones en las que están estos vehículos no suponen una amenaza para la salud </w:t>
      </w:r>
      <w:r w:rsidR="00C62F1B" w:rsidRPr="00AE0444">
        <w:rPr>
          <w:rFonts w:ascii="Verdana" w:hAnsi="Verdana"/>
          <w:lang w:val="es-MX"/>
        </w:rPr>
        <w:t xml:space="preserve">pública </w:t>
      </w:r>
      <w:r w:rsidRPr="00AE0444">
        <w:rPr>
          <w:rFonts w:ascii="Verdana" w:hAnsi="Verdana"/>
          <w:lang w:val="es-MX"/>
        </w:rPr>
        <w:t>y el medio ambiente.</w:t>
      </w:r>
    </w:p>
    <w:p w:rsidR="00024F6C" w:rsidRPr="00AE0444" w:rsidRDefault="00235C1C" w:rsidP="002730FF">
      <w:pPr>
        <w:pStyle w:val="Prrafodelista"/>
        <w:rPr>
          <w:rFonts w:ascii="Verdana" w:hAnsi="Verdana"/>
          <w:lang w:val="es-MX"/>
        </w:rPr>
      </w:pPr>
      <w:r w:rsidRPr="00AE0444">
        <w:rPr>
          <w:rFonts w:ascii="Verdana" w:hAnsi="Verdana"/>
          <w:lang w:val="es-MX"/>
        </w:rPr>
        <w:t xml:space="preserve">Explorar y adoptar tecnologías y normativas (u otro tipo de instrumentos de política) modernas que promuevan la eficiencia del combustible y la reducción de las emisiones de los vehículos nuevos y </w:t>
      </w:r>
      <w:r w:rsidR="00F84885" w:rsidRPr="00AE0444">
        <w:rPr>
          <w:rFonts w:ascii="Verdana" w:hAnsi="Verdana"/>
          <w:lang w:val="es-MX"/>
        </w:rPr>
        <w:t xml:space="preserve">de aquellos </w:t>
      </w:r>
      <w:r w:rsidRPr="00AE0444">
        <w:rPr>
          <w:rFonts w:ascii="Verdana" w:hAnsi="Verdana"/>
          <w:lang w:val="es-MX"/>
        </w:rPr>
        <w:t>que estén en circulación, incluidos programas de desguace de vehículos;</w:t>
      </w:r>
    </w:p>
    <w:p w:rsidR="00024F6C" w:rsidRPr="00AE0444" w:rsidRDefault="00235C1C" w:rsidP="00934678">
      <w:pPr>
        <w:pStyle w:val="Prrafodelista"/>
        <w:spacing w:after="0"/>
        <w:ind w:left="714" w:hanging="357"/>
        <w:contextualSpacing w:val="0"/>
        <w:rPr>
          <w:rFonts w:ascii="Verdana" w:hAnsi="Verdana"/>
          <w:lang w:val="es-MX"/>
        </w:rPr>
      </w:pPr>
      <w:r w:rsidRPr="00AE0444">
        <w:rPr>
          <w:rFonts w:ascii="Verdana" w:hAnsi="Verdana"/>
          <w:lang w:val="es-MX"/>
        </w:rPr>
        <w:t xml:space="preserve">Realizar evaluaciones económicas, sociales y ambientales detalladas para valorar el uso de </w:t>
      </w:r>
      <w:proofErr w:type="spellStart"/>
      <w:r w:rsidRPr="00AE0444">
        <w:rPr>
          <w:rFonts w:ascii="Verdana" w:hAnsi="Verdana"/>
          <w:lang w:val="es-MX"/>
        </w:rPr>
        <w:t>biocarburantes</w:t>
      </w:r>
      <w:proofErr w:type="spellEnd"/>
      <w:r w:rsidRPr="00AE0444">
        <w:rPr>
          <w:rFonts w:ascii="Verdana" w:hAnsi="Verdana"/>
          <w:lang w:val="es-MX"/>
        </w:rPr>
        <w:t xml:space="preserve"> y de otros combustibles limpios.</w:t>
      </w:r>
    </w:p>
    <w:p w:rsidR="002730FF" w:rsidRPr="00AE0444" w:rsidRDefault="002730FF" w:rsidP="005361CB">
      <w:pPr>
        <w:ind w:left="1080"/>
        <w:rPr>
          <w:rFonts w:ascii="Verdana" w:hAnsi="Verdana"/>
          <w:lang w:val="es-MX"/>
        </w:rPr>
      </w:pPr>
    </w:p>
    <w:p w:rsidR="002A4FC2" w:rsidRPr="00AE0444" w:rsidRDefault="00235C1C" w:rsidP="005A5ABB">
      <w:pPr>
        <w:jc w:val="both"/>
        <w:rPr>
          <w:rFonts w:ascii="Verdana" w:eastAsiaTheme="majorEastAsia" w:hAnsi="Verdana" w:cstheme="majorBidi"/>
          <w:b/>
          <w:bCs/>
          <w:color w:val="4F81BD" w:themeColor="accent1"/>
          <w:lang w:val="es-MX"/>
        </w:rPr>
      </w:pPr>
      <w:r w:rsidRPr="00AE0444">
        <w:rPr>
          <w:rFonts w:ascii="Verdana" w:eastAsiaTheme="majorEastAsia" w:hAnsi="Verdana" w:cstheme="majorBidi"/>
          <w:b/>
          <w:bCs/>
          <w:color w:val="4F81BD" w:themeColor="accent1"/>
          <w:lang w:val="es-MX"/>
        </w:rPr>
        <w:t>Transporte sostenible</w:t>
      </w:r>
    </w:p>
    <w:p w:rsidR="00B9499A" w:rsidRPr="00AE0444" w:rsidRDefault="00235C1C" w:rsidP="005F2E4E">
      <w:pPr>
        <w:pStyle w:val="Textoindependiente"/>
        <w:numPr>
          <w:ilvl w:val="0"/>
          <w:numId w:val="20"/>
        </w:numPr>
        <w:rPr>
          <w:rFonts w:ascii="Verdana" w:hAnsi="Verdana"/>
          <w:sz w:val="22"/>
          <w:szCs w:val="22"/>
          <w:lang w:val="es-MX"/>
        </w:rPr>
      </w:pPr>
      <w:r w:rsidRPr="00AE0444">
        <w:rPr>
          <w:rFonts w:ascii="Verdana" w:eastAsiaTheme="minorEastAsia" w:hAnsi="Verdana" w:cstheme="minorBidi"/>
          <w:sz w:val="22"/>
          <w:szCs w:val="22"/>
          <w:lang w:val="es-MX"/>
        </w:rPr>
        <w:t xml:space="preserve">Entre las estrategias de transporte sostenible figuran: a) mejorar el transporte público, b) coordinación entre el uso del suelo y el transporte, c) el transporte no motorizado, d) la gestión de la demanda de viajes, y d) la gestión del transporte de mercancías. Existen diversas iniciativas que podrían servir de ejemplo para el Plan de Acción Regional y los respectivos </w:t>
      </w:r>
      <w:r w:rsidR="005E390D" w:rsidRPr="00AE0444">
        <w:rPr>
          <w:rFonts w:ascii="Verdana" w:eastAsiaTheme="minorEastAsia" w:hAnsi="Verdana" w:cstheme="minorBidi"/>
          <w:sz w:val="22"/>
          <w:szCs w:val="22"/>
          <w:lang w:val="es-MX"/>
        </w:rPr>
        <w:t>p</w:t>
      </w:r>
      <w:r w:rsidRPr="00AE0444">
        <w:rPr>
          <w:rFonts w:ascii="Verdana" w:eastAsiaTheme="minorEastAsia" w:hAnsi="Verdana" w:cstheme="minorBidi"/>
          <w:sz w:val="22"/>
          <w:szCs w:val="22"/>
          <w:lang w:val="es-MX"/>
        </w:rPr>
        <w:t xml:space="preserve">lanes de </w:t>
      </w:r>
      <w:r w:rsidR="005E390D" w:rsidRPr="00AE0444">
        <w:rPr>
          <w:rFonts w:ascii="Verdana" w:eastAsiaTheme="minorEastAsia" w:hAnsi="Verdana" w:cstheme="minorBidi"/>
          <w:sz w:val="22"/>
          <w:szCs w:val="22"/>
          <w:lang w:val="es-MX"/>
        </w:rPr>
        <w:t>a</w:t>
      </w:r>
      <w:r w:rsidRPr="00AE0444">
        <w:rPr>
          <w:rFonts w:ascii="Verdana" w:eastAsiaTheme="minorEastAsia" w:hAnsi="Verdana" w:cstheme="minorBidi"/>
          <w:sz w:val="22"/>
          <w:szCs w:val="22"/>
          <w:lang w:val="es-MX"/>
        </w:rPr>
        <w:t xml:space="preserve">cción </w:t>
      </w:r>
      <w:r w:rsidR="005E390D" w:rsidRPr="00AE0444">
        <w:rPr>
          <w:rFonts w:ascii="Verdana" w:eastAsiaTheme="minorEastAsia" w:hAnsi="Verdana" w:cstheme="minorBidi"/>
          <w:sz w:val="22"/>
          <w:szCs w:val="22"/>
          <w:lang w:val="es-MX"/>
        </w:rPr>
        <w:t>n</w:t>
      </w:r>
      <w:r w:rsidRPr="00AE0444">
        <w:rPr>
          <w:rFonts w:ascii="Verdana" w:eastAsiaTheme="minorEastAsia" w:hAnsi="Verdana" w:cstheme="minorBidi"/>
          <w:sz w:val="22"/>
          <w:szCs w:val="22"/>
          <w:lang w:val="es-MX"/>
        </w:rPr>
        <w:t xml:space="preserve">acionales. Desde 2009, el </w:t>
      </w:r>
      <w:proofErr w:type="spellStart"/>
      <w:r w:rsidRPr="00AE0444">
        <w:rPr>
          <w:rFonts w:ascii="Verdana" w:eastAsiaTheme="minorEastAsia" w:hAnsi="Verdana" w:cstheme="minorBidi"/>
          <w:sz w:val="22"/>
          <w:szCs w:val="22"/>
          <w:lang w:val="es-MX"/>
        </w:rPr>
        <w:t>Clean</w:t>
      </w:r>
      <w:proofErr w:type="spellEnd"/>
      <w:r w:rsidRPr="00AE0444">
        <w:rPr>
          <w:rFonts w:ascii="Verdana" w:eastAsiaTheme="minorEastAsia" w:hAnsi="Verdana" w:cstheme="minorBidi"/>
          <w:sz w:val="22"/>
          <w:szCs w:val="22"/>
          <w:lang w:val="es-MX"/>
        </w:rPr>
        <w:t xml:space="preserve"> Air </w:t>
      </w:r>
      <w:proofErr w:type="spellStart"/>
      <w:r w:rsidRPr="00AE0444">
        <w:rPr>
          <w:rFonts w:ascii="Verdana" w:eastAsiaTheme="minorEastAsia" w:hAnsi="Verdana" w:cstheme="minorBidi"/>
          <w:sz w:val="22"/>
          <w:szCs w:val="22"/>
          <w:lang w:val="es-MX"/>
        </w:rPr>
        <w:t>Institute</w:t>
      </w:r>
      <w:proofErr w:type="spellEnd"/>
      <w:r w:rsidRPr="00AE0444">
        <w:rPr>
          <w:rFonts w:ascii="Verdana" w:eastAsiaTheme="minorEastAsia" w:hAnsi="Verdana" w:cstheme="minorBidi"/>
          <w:sz w:val="22"/>
          <w:szCs w:val="22"/>
          <w:lang w:val="es-MX"/>
        </w:rPr>
        <w:t xml:space="preserve"> está implementando un Programa Regional de Transporte Sostenible y Calidad del Aire en coordinación con los organismos ejecutivos nacionales y gobiernos locales de Argentina, México y Brasil, que podría ampliarse fácilmente a toda la región. </w:t>
      </w:r>
      <w:proofErr w:type="spellStart"/>
      <w:r w:rsidRPr="00AE0444">
        <w:rPr>
          <w:rFonts w:ascii="Verdana" w:eastAsiaTheme="minorEastAsia" w:hAnsi="Verdana" w:cstheme="minorBidi"/>
          <w:sz w:val="22"/>
          <w:szCs w:val="22"/>
          <w:lang w:val="es-MX"/>
        </w:rPr>
        <w:t>Embarq</w:t>
      </w:r>
      <w:proofErr w:type="spellEnd"/>
      <w:r w:rsidRPr="00AE0444">
        <w:rPr>
          <w:rFonts w:ascii="Verdana" w:eastAsiaTheme="minorEastAsia" w:hAnsi="Verdana" w:cstheme="minorBidi"/>
          <w:sz w:val="22"/>
          <w:szCs w:val="22"/>
          <w:lang w:val="es-MX"/>
        </w:rPr>
        <w:t xml:space="preserve"> </w:t>
      </w:r>
      <w:proofErr w:type="gramStart"/>
      <w:r w:rsidRPr="00AE0444">
        <w:rPr>
          <w:rFonts w:ascii="Verdana" w:eastAsiaTheme="minorEastAsia" w:hAnsi="Verdana" w:cstheme="minorBidi"/>
          <w:sz w:val="22"/>
          <w:szCs w:val="22"/>
          <w:lang w:val="es-MX"/>
        </w:rPr>
        <w:t>y</w:t>
      </w:r>
      <w:proofErr w:type="gramEnd"/>
      <w:r w:rsidRPr="00AE0444">
        <w:rPr>
          <w:rFonts w:ascii="Verdana" w:eastAsiaTheme="minorEastAsia" w:hAnsi="Verdana" w:cstheme="minorBidi"/>
          <w:sz w:val="22"/>
          <w:szCs w:val="22"/>
          <w:lang w:val="es-MX"/>
        </w:rPr>
        <w:t xml:space="preserve"> ITDP tienen también una intensa actividad en varias ciudades de la región. El transporte sostenible también forma parte del Programa Quinquenal de Desarrollo Sostenible del Secretario General de las Naciones Unidas.</w:t>
      </w:r>
    </w:p>
    <w:p w:rsidR="00D542C2" w:rsidRPr="00AE0444" w:rsidRDefault="00D542C2" w:rsidP="002E4F52">
      <w:pPr>
        <w:pStyle w:val="Textoindependiente"/>
        <w:rPr>
          <w:rFonts w:ascii="Verdana" w:eastAsiaTheme="minorEastAsia" w:hAnsi="Verdana" w:cstheme="minorBidi"/>
          <w:sz w:val="22"/>
          <w:szCs w:val="22"/>
          <w:lang w:val="es-MX"/>
        </w:rPr>
      </w:pPr>
    </w:p>
    <w:p w:rsidR="003E3120"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A continuación, se de</w:t>
      </w:r>
      <w:r w:rsidR="007D2953" w:rsidRPr="00AE0444">
        <w:rPr>
          <w:rFonts w:ascii="Verdana" w:eastAsiaTheme="minorEastAsia" w:hAnsi="Verdana" w:cstheme="minorBidi"/>
          <w:sz w:val="22"/>
          <w:szCs w:val="22"/>
          <w:lang w:val="es-MX"/>
        </w:rPr>
        <w:t>s</w:t>
      </w:r>
      <w:r w:rsidRPr="00AE0444">
        <w:rPr>
          <w:rFonts w:ascii="Verdana" w:eastAsiaTheme="minorEastAsia" w:hAnsi="Verdana" w:cstheme="minorBidi"/>
          <w:sz w:val="22"/>
          <w:szCs w:val="22"/>
          <w:lang w:val="es-MX"/>
        </w:rPr>
        <w:t>criben brevemente las intervenciones generales que son necesarias para llevar a cabo intervenciones de transporte sostenible, como complemento a las de vehículos y combustibles limpios</w:t>
      </w:r>
      <w:r w:rsidR="007D2953" w:rsidRPr="00AE0444">
        <w:rPr>
          <w:rFonts w:ascii="Verdana" w:eastAsiaTheme="minorEastAsia" w:hAnsi="Verdana" w:cstheme="minorBidi"/>
          <w:sz w:val="22"/>
          <w:szCs w:val="22"/>
          <w:lang w:val="es-MX"/>
        </w:rPr>
        <w:t>.</w:t>
      </w:r>
    </w:p>
    <w:p w:rsidR="002A4FC2" w:rsidRPr="00AE0444" w:rsidRDefault="002A4FC2" w:rsidP="002E4F52">
      <w:pPr>
        <w:pStyle w:val="Textoindependiente"/>
        <w:rPr>
          <w:rFonts w:ascii="Verdana" w:hAnsi="Verdana"/>
          <w:sz w:val="22"/>
          <w:szCs w:val="22"/>
          <w:lang w:val="es-MX"/>
        </w:rPr>
      </w:pPr>
    </w:p>
    <w:p w:rsidR="00AF6495" w:rsidRPr="00AE0444" w:rsidRDefault="00235C1C" w:rsidP="002A4FC2">
      <w:pPr>
        <w:jc w:val="both"/>
        <w:rPr>
          <w:rFonts w:ascii="Verdana" w:eastAsiaTheme="majorEastAsia" w:hAnsi="Verdana" w:cstheme="majorBidi"/>
          <w:b/>
          <w:bCs/>
          <w:color w:val="4F81BD" w:themeColor="accent1"/>
          <w:lang w:val="es-MX"/>
        </w:rPr>
      </w:pPr>
      <w:bookmarkStart w:id="42" w:name="_Toc370841608"/>
      <w:bookmarkStart w:id="43" w:name="_Toc370841745"/>
      <w:r w:rsidRPr="00AE0444">
        <w:rPr>
          <w:rFonts w:ascii="Verdana" w:eastAsiaTheme="majorEastAsia" w:hAnsi="Verdana" w:cstheme="majorBidi"/>
          <w:b/>
          <w:bCs/>
          <w:color w:val="4F81BD" w:themeColor="accent1"/>
          <w:lang w:val="es-MX"/>
        </w:rPr>
        <w:t>Mejora del transporte público</w:t>
      </w:r>
      <w:bookmarkEnd w:id="42"/>
      <w:bookmarkEnd w:id="43"/>
    </w:p>
    <w:p w:rsidR="0060725F" w:rsidRPr="00AE0444" w:rsidRDefault="00235C1C" w:rsidP="002730FF">
      <w:pPr>
        <w:pStyle w:val="Prrafodelista"/>
        <w:rPr>
          <w:rFonts w:ascii="Verdana" w:hAnsi="Verdana"/>
          <w:lang w:val="es-MX"/>
        </w:rPr>
      </w:pPr>
      <w:r w:rsidRPr="00AE0444">
        <w:rPr>
          <w:rFonts w:ascii="Verdana" w:hAnsi="Verdana"/>
          <w:lang w:val="es-MX"/>
        </w:rPr>
        <w:t xml:space="preserve">Dar prioridad de circulación e invertir en sistemas sostenibles de transporte público de bajas emisiones, con </w:t>
      </w:r>
      <w:r w:rsidR="00A90328" w:rsidRPr="00AE0444">
        <w:rPr>
          <w:rFonts w:ascii="Verdana" w:hAnsi="Verdana"/>
          <w:lang w:val="es-MX"/>
        </w:rPr>
        <w:t>menor intensidad</w:t>
      </w:r>
      <w:r w:rsidRPr="00AE0444">
        <w:rPr>
          <w:rFonts w:ascii="Verdana" w:hAnsi="Verdana"/>
          <w:lang w:val="es-MX"/>
        </w:rPr>
        <w:t xml:space="preserve"> de carbono, de gran capacidad y financieramente sostenibles. </w:t>
      </w:r>
    </w:p>
    <w:p w:rsidR="00D83A28" w:rsidRPr="00AE0444" w:rsidRDefault="00A90328" w:rsidP="002A4FC2">
      <w:pPr>
        <w:jc w:val="both"/>
        <w:rPr>
          <w:rFonts w:ascii="Verdana" w:eastAsiaTheme="majorEastAsia" w:hAnsi="Verdana" w:cstheme="majorBidi"/>
          <w:b/>
          <w:bCs/>
          <w:color w:val="4F81BD" w:themeColor="accent1"/>
          <w:lang w:val="es-MX"/>
        </w:rPr>
      </w:pPr>
      <w:r w:rsidRPr="00AE0444">
        <w:rPr>
          <w:rFonts w:ascii="Verdana" w:eastAsiaTheme="majorEastAsia" w:hAnsi="Verdana" w:cstheme="majorBidi"/>
          <w:b/>
          <w:bCs/>
          <w:color w:val="4F81BD" w:themeColor="accent1"/>
          <w:lang w:val="es-MX"/>
        </w:rPr>
        <w:t>Planificación</w:t>
      </w:r>
      <w:r w:rsidR="00623DED" w:rsidRPr="00AE0444">
        <w:rPr>
          <w:rFonts w:ascii="Verdana" w:eastAsiaTheme="majorEastAsia" w:hAnsi="Verdana" w:cstheme="majorBidi"/>
          <w:b/>
          <w:bCs/>
          <w:color w:val="4F81BD" w:themeColor="accent1"/>
          <w:lang w:val="es-MX"/>
        </w:rPr>
        <w:t xml:space="preserve"> integral de</w:t>
      </w:r>
      <w:r w:rsidRPr="00AE0444">
        <w:rPr>
          <w:rFonts w:ascii="Verdana" w:eastAsiaTheme="majorEastAsia" w:hAnsi="Verdana" w:cstheme="majorBidi"/>
          <w:b/>
          <w:bCs/>
          <w:color w:val="4F81BD" w:themeColor="accent1"/>
          <w:lang w:val="es-MX"/>
        </w:rPr>
        <w:t xml:space="preserve">l ordenamiento territorial y </w:t>
      </w:r>
      <w:r w:rsidR="00623DED" w:rsidRPr="00AE0444">
        <w:rPr>
          <w:rFonts w:ascii="Verdana" w:eastAsiaTheme="majorEastAsia" w:hAnsi="Verdana" w:cstheme="majorBidi"/>
          <w:b/>
          <w:bCs/>
          <w:color w:val="4F81BD" w:themeColor="accent1"/>
          <w:lang w:val="es-MX"/>
        </w:rPr>
        <w:t xml:space="preserve">del  transporte </w:t>
      </w:r>
    </w:p>
    <w:p w:rsidR="008C665F" w:rsidRPr="00AE0444" w:rsidRDefault="00235C1C" w:rsidP="002730FF">
      <w:pPr>
        <w:pStyle w:val="Prrafodelista"/>
        <w:rPr>
          <w:rFonts w:ascii="Verdana" w:hAnsi="Verdana"/>
          <w:lang w:val="es-MX"/>
        </w:rPr>
      </w:pPr>
      <w:r w:rsidRPr="00AE0444">
        <w:rPr>
          <w:rFonts w:ascii="Verdana" w:hAnsi="Verdana"/>
          <w:b/>
          <w:lang w:val="es-MX"/>
        </w:rPr>
        <w:t xml:space="preserve"> </w:t>
      </w:r>
      <w:r w:rsidRPr="00AE0444">
        <w:rPr>
          <w:rFonts w:ascii="Verdana" w:hAnsi="Verdana"/>
          <w:lang w:val="es-MX"/>
        </w:rPr>
        <w:t>Fomentar la creación de ciudades compactas y zonas urbanas densas, donde la población tenga acceso al trabajo, a la escuela, a los mercados, a espacios públicos y zonas de recreo, en el menor tiempo posible, en la menor distancia y con el menor costo</w:t>
      </w:r>
      <w:r w:rsidR="00FB3713" w:rsidRPr="00AE0444">
        <w:rPr>
          <w:rFonts w:ascii="Verdana" w:hAnsi="Verdana"/>
          <w:lang w:val="es-MX"/>
        </w:rPr>
        <w:t>, a través de instrumentos de políticas para la integración de la planificación territorial y el transporte</w:t>
      </w:r>
      <w:r w:rsidRPr="00AE0444">
        <w:rPr>
          <w:rFonts w:ascii="Verdana" w:hAnsi="Verdana"/>
          <w:lang w:val="es-MX"/>
        </w:rPr>
        <w:t>.</w:t>
      </w:r>
    </w:p>
    <w:p w:rsidR="005544EB" w:rsidRPr="00AE0444" w:rsidRDefault="005544EB" w:rsidP="00934678">
      <w:pPr>
        <w:pStyle w:val="Prrafodelista"/>
        <w:spacing w:after="0"/>
        <w:contextualSpacing w:val="0"/>
        <w:rPr>
          <w:rFonts w:ascii="Verdana" w:hAnsi="Verdana"/>
          <w:lang w:val="es-MX"/>
        </w:rPr>
      </w:pPr>
      <w:r w:rsidRPr="00AE0444">
        <w:rPr>
          <w:rFonts w:ascii="Verdana" w:hAnsi="Verdana"/>
          <w:lang w:val="es-MX"/>
        </w:rPr>
        <w:t>Fomentar el establecimiento de corredores biológicos interurbanos.</w:t>
      </w:r>
    </w:p>
    <w:p w:rsidR="00D83A28" w:rsidRPr="00AE0444" w:rsidRDefault="00D83A28" w:rsidP="00934678">
      <w:pPr>
        <w:ind w:left="1080"/>
        <w:rPr>
          <w:rFonts w:ascii="Verdana" w:hAnsi="Verdana"/>
          <w:lang w:val="es-MX"/>
        </w:rPr>
      </w:pPr>
    </w:p>
    <w:p w:rsidR="004F371C" w:rsidRPr="00AE0444" w:rsidRDefault="00235C1C" w:rsidP="00934678">
      <w:pPr>
        <w:jc w:val="both"/>
        <w:rPr>
          <w:rFonts w:ascii="Verdana" w:eastAsiaTheme="majorEastAsia" w:hAnsi="Verdana" w:cstheme="majorBidi"/>
          <w:b/>
          <w:bCs/>
          <w:color w:val="4F81BD" w:themeColor="accent1"/>
          <w:lang w:val="es-MX"/>
        </w:rPr>
      </w:pPr>
      <w:r w:rsidRPr="00AE0444">
        <w:rPr>
          <w:rFonts w:ascii="Verdana" w:eastAsiaTheme="majorEastAsia" w:hAnsi="Verdana" w:cstheme="majorBidi"/>
          <w:b/>
          <w:bCs/>
          <w:color w:val="4F81BD" w:themeColor="accent1"/>
          <w:lang w:val="es-MX"/>
        </w:rPr>
        <w:t>Transporte no motorizado</w:t>
      </w:r>
    </w:p>
    <w:p w:rsidR="00F9520E" w:rsidRPr="00AE0444" w:rsidRDefault="00235C1C" w:rsidP="002730FF">
      <w:pPr>
        <w:pStyle w:val="Prrafodelista"/>
        <w:rPr>
          <w:rFonts w:ascii="Verdana" w:hAnsi="Verdana"/>
          <w:lang w:val="es-MX"/>
        </w:rPr>
      </w:pPr>
      <w:r w:rsidRPr="00AE0444">
        <w:rPr>
          <w:rFonts w:ascii="Verdana" w:hAnsi="Verdana"/>
          <w:lang w:val="es-MX"/>
        </w:rPr>
        <w:t>Desarrollar y promover sistemas e infraestructura de transporte no motorizado</w:t>
      </w:r>
      <w:r w:rsidR="00003B74" w:rsidRPr="00AE0444">
        <w:rPr>
          <w:rFonts w:ascii="Verdana" w:hAnsi="Verdana"/>
          <w:lang w:val="es-MX"/>
        </w:rPr>
        <w:t xml:space="preserve"> (andar en bicicleta y caminar)</w:t>
      </w:r>
      <w:r w:rsidRPr="00AE0444">
        <w:rPr>
          <w:rFonts w:ascii="Verdana" w:hAnsi="Verdana"/>
          <w:lang w:val="es-MX"/>
        </w:rPr>
        <w:t>, interconectado con el sistema de transporte público.</w:t>
      </w:r>
    </w:p>
    <w:p w:rsidR="008A4957" w:rsidRPr="00AE0444" w:rsidRDefault="008A4957" w:rsidP="00934678">
      <w:pPr>
        <w:pStyle w:val="Prrafodelista"/>
        <w:spacing w:after="0"/>
        <w:contextualSpacing w:val="0"/>
        <w:rPr>
          <w:rFonts w:ascii="Verdana" w:hAnsi="Verdana"/>
          <w:lang w:val="es-MX"/>
        </w:rPr>
      </w:pPr>
      <w:r w:rsidRPr="00AE0444">
        <w:rPr>
          <w:rFonts w:ascii="Verdana" w:hAnsi="Verdana"/>
          <w:lang w:val="es-MX"/>
        </w:rPr>
        <w:t>Crear conciencia en la población y las autoridades locales sobre los beneficios del transporte no motorizado para la salud y el ambiente.</w:t>
      </w:r>
    </w:p>
    <w:p w:rsidR="007331B8" w:rsidRPr="00AE0444" w:rsidRDefault="007331B8" w:rsidP="00934678">
      <w:pPr>
        <w:rPr>
          <w:rFonts w:ascii="Verdana" w:hAnsi="Verdana"/>
          <w:lang w:val="es-MX"/>
        </w:rPr>
      </w:pPr>
    </w:p>
    <w:p w:rsidR="004F371C" w:rsidRPr="00AE0444" w:rsidRDefault="00235C1C" w:rsidP="008C665F">
      <w:pPr>
        <w:jc w:val="both"/>
        <w:rPr>
          <w:rFonts w:ascii="Verdana" w:eastAsiaTheme="majorEastAsia" w:hAnsi="Verdana" w:cstheme="majorBidi"/>
          <w:b/>
          <w:bCs/>
          <w:color w:val="4F81BD" w:themeColor="accent1"/>
          <w:lang w:val="es-MX"/>
        </w:rPr>
      </w:pPr>
      <w:r w:rsidRPr="00AE0444">
        <w:rPr>
          <w:rFonts w:ascii="Verdana" w:eastAsiaTheme="majorEastAsia" w:hAnsi="Verdana" w:cstheme="majorBidi"/>
          <w:b/>
          <w:bCs/>
          <w:color w:val="4F81BD" w:themeColor="accent1"/>
          <w:lang w:val="es-MX"/>
        </w:rPr>
        <w:t>Gestión de la demanda de viajes</w:t>
      </w:r>
    </w:p>
    <w:p w:rsidR="008C665F" w:rsidRPr="00AE0444" w:rsidRDefault="00235C1C" w:rsidP="002730FF">
      <w:pPr>
        <w:pStyle w:val="Prrafodelista"/>
        <w:rPr>
          <w:rFonts w:ascii="Verdana" w:hAnsi="Verdana"/>
          <w:b/>
          <w:lang w:val="es-MX"/>
        </w:rPr>
      </w:pPr>
      <w:r w:rsidRPr="00AE0444">
        <w:rPr>
          <w:rFonts w:ascii="Verdana" w:hAnsi="Verdana"/>
          <w:lang w:val="es-MX"/>
        </w:rPr>
        <w:t>Reducir el uso de los modos de transporte menos eficientes a través de la implementación de sistemas de información eficientes para la selección de rutas y destinos, el control y la reducción de espacio de estacionamiento,</w:t>
      </w:r>
      <w:r w:rsidR="008C665F" w:rsidRPr="00AE0444">
        <w:rPr>
          <w:rFonts w:ascii="Verdana" w:hAnsi="Verdana"/>
          <w:lang w:val="es-MX"/>
        </w:rPr>
        <w:t xml:space="preserve"> </w:t>
      </w:r>
      <w:r w:rsidR="004878F7" w:rsidRPr="00AE0444">
        <w:rPr>
          <w:rFonts w:ascii="Verdana" w:hAnsi="Verdana"/>
          <w:lang w:val="es-MX"/>
        </w:rPr>
        <w:t>el uso compartido de vehículos privados,</w:t>
      </w:r>
      <w:r w:rsidRPr="00AE0444">
        <w:rPr>
          <w:rFonts w:ascii="Verdana" w:hAnsi="Verdana"/>
          <w:lang w:val="es-MX"/>
        </w:rPr>
        <w:t xml:space="preserve"> y el desarrollo de planes de movilidad sostenible en las empresas privadas, entre otras medidas. </w:t>
      </w:r>
    </w:p>
    <w:p w:rsidR="005A5ABB" w:rsidRPr="00AE0444" w:rsidRDefault="005A5ABB" w:rsidP="005A5ABB">
      <w:pPr>
        <w:rPr>
          <w:rFonts w:ascii="Verdana" w:hAnsi="Verdana"/>
          <w:lang w:val="es-MX"/>
        </w:rPr>
      </w:pPr>
    </w:p>
    <w:p w:rsidR="00D83A28" w:rsidRPr="00AE0444" w:rsidRDefault="004878F7" w:rsidP="005A5ABB">
      <w:pPr>
        <w:rPr>
          <w:rFonts w:ascii="Verdana" w:hAnsi="Verdana"/>
          <w:lang w:val="es-MX"/>
        </w:rPr>
      </w:pPr>
      <w:r w:rsidRPr="00AE0444">
        <w:rPr>
          <w:rFonts w:ascii="Verdana" w:hAnsi="Verdana"/>
          <w:lang w:val="es-MX"/>
        </w:rPr>
        <w:tab/>
      </w:r>
    </w:p>
    <w:p w:rsidR="004F371C" w:rsidRPr="00AE0444" w:rsidRDefault="00235C1C" w:rsidP="002730FF">
      <w:pPr>
        <w:jc w:val="both"/>
        <w:rPr>
          <w:rFonts w:ascii="Verdana" w:eastAsiaTheme="majorEastAsia" w:hAnsi="Verdana" w:cstheme="majorBidi"/>
          <w:b/>
          <w:bCs/>
          <w:color w:val="4F81BD" w:themeColor="accent1"/>
          <w:lang w:val="es-MX"/>
        </w:rPr>
      </w:pPr>
      <w:r w:rsidRPr="00AE0444">
        <w:rPr>
          <w:rFonts w:ascii="Verdana" w:eastAsiaTheme="majorEastAsia" w:hAnsi="Verdana" w:cstheme="majorBidi"/>
          <w:b/>
          <w:bCs/>
          <w:color w:val="4F81BD" w:themeColor="accent1"/>
          <w:lang w:val="es-MX"/>
        </w:rPr>
        <w:t>Gestión del transporte de mercancías</w:t>
      </w:r>
    </w:p>
    <w:p w:rsidR="00F9520E" w:rsidRPr="00AE0444" w:rsidRDefault="00235C1C" w:rsidP="002730FF">
      <w:pPr>
        <w:pStyle w:val="Prrafodelista"/>
        <w:spacing w:after="0"/>
        <w:contextualSpacing w:val="0"/>
        <w:rPr>
          <w:rFonts w:ascii="Verdana" w:hAnsi="Verdana"/>
          <w:lang w:val="es-MX"/>
        </w:rPr>
      </w:pPr>
      <w:r w:rsidRPr="00AE0444">
        <w:rPr>
          <w:rFonts w:ascii="Verdana" w:hAnsi="Verdana"/>
          <w:lang w:val="es-MX"/>
        </w:rPr>
        <w:t xml:space="preserve">Teniendo en cuenta que los inventarios de emisiones revelan una y otra vez que el transporte de mercancías es uno de los principales emisores de materia </w:t>
      </w:r>
      <w:proofErr w:type="spellStart"/>
      <w:r w:rsidRPr="00AE0444">
        <w:rPr>
          <w:rFonts w:ascii="Verdana" w:hAnsi="Verdana"/>
          <w:lang w:val="es-MX"/>
        </w:rPr>
        <w:t>particulada</w:t>
      </w:r>
      <w:proofErr w:type="spellEnd"/>
      <w:r w:rsidRPr="00AE0444">
        <w:rPr>
          <w:rFonts w:ascii="Verdana" w:hAnsi="Verdana"/>
          <w:lang w:val="es-MX"/>
        </w:rPr>
        <w:t xml:space="preserve"> (y, por </w:t>
      </w:r>
      <w:r w:rsidR="000648F0" w:rsidRPr="00AE0444">
        <w:rPr>
          <w:rFonts w:ascii="Verdana" w:hAnsi="Verdana"/>
          <w:lang w:val="es-MX"/>
        </w:rPr>
        <w:t>ende</w:t>
      </w:r>
      <w:r w:rsidRPr="00AE0444">
        <w:rPr>
          <w:rFonts w:ascii="Verdana" w:hAnsi="Verdana"/>
          <w:lang w:val="es-MX"/>
        </w:rPr>
        <w:t>, de carbono negro), se hace necesario desarrollar planes integrales para mejorar este subsector a través de tecnología, operaciones, monitoreo de las rutas, normativas de carga, conducción ecológica, logística y opciones de desguace.</w:t>
      </w:r>
    </w:p>
    <w:p w:rsidR="00FB24FE" w:rsidRPr="00AE0444" w:rsidRDefault="00FB24FE" w:rsidP="002E4F52">
      <w:pPr>
        <w:rPr>
          <w:rFonts w:ascii="Verdana" w:hAnsi="Verdana"/>
          <w:lang w:val="es-MX"/>
        </w:rPr>
      </w:pPr>
    </w:p>
    <w:p w:rsidR="000475E2" w:rsidRPr="00AE0444" w:rsidRDefault="00235C1C" w:rsidP="005A5ABB">
      <w:pPr>
        <w:pStyle w:val="Ttulo3"/>
        <w:rPr>
          <w:rFonts w:ascii="Verdana" w:hAnsi="Verdana"/>
          <w:lang w:val="es-MX"/>
        </w:rPr>
      </w:pPr>
      <w:bookmarkStart w:id="44" w:name="_Toc371079876"/>
      <w:r w:rsidRPr="00AE0444">
        <w:rPr>
          <w:rFonts w:ascii="Verdana" w:hAnsi="Verdana"/>
          <w:lang w:val="es-MX"/>
        </w:rPr>
        <w:t>Producción de ladrillos</w:t>
      </w:r>
      <w:r w:rsidR="00601C6E" w:rsidRPr="00AE0444">
        <w:rPr>
          <w:rFonts w:ascii="Verdana" w:hAnsi="Verdana"/>
          <w:lang w:val="es-MX"/>
        </w:rPr>
        <w:t xml:space="preserve"> y cerámica</w:t>
      </w:r>
      <w:bookmarkEnd w:id="44"/>
    </w:p>
    <w:p w:rsidR="00A12347" w:rsidRPr="00AE0444" w:rsidRDefault="00A12347" w:rsidP="002E4F52">
      <w:pPr>
        <w:rPr>
          <w:rFonts w:ascii="Verdana" w:hAnsi="Verdana"/>
          <w:lang w:val="es-MX"/>
        </w:rPr>
      </w:pPr>
    </w:p>
    <w:p w:rsidR="00C27F31"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La mayoría de la producción de ladrillos </w:t>
      </w:r>
      <w:r w:rsidR="00F47200" w:rsidRPr="00AE0444">
        <w:rPr>
          <w:rFonts w:ascii="Verdana" w:eastAsiaTheme="minorEastAsia" w:hAnsi="Verdana" w:cstheme="minorBidi"/>
          <w:sz w:val="22"/>
          <w:szCs w:val="22"/>
          <w:lang w:val="es-MX"/>
        </w:rPr>
        <w:t xml:space="preserve">y de cerámica </w:t>
      </w:r>
      <w:r w:rsidR="00717EFE" w:rsidRPr="00AE0444">
        <w:rPr>
          <w:rFonts w:ascii="Verdana" w:eastAsiaTheme="minorEastAsia" w:hAnsi="Verdana" w:cstheme="minorBidi"/>
          <w:sz w:val="22"/>
          <w:szCs w:val="22"/>
          <w:lang w:val="es-MX"/>
        </w:rPr>
        <w:t>en América Latina y el Caribe</w:t>
      </w:r>
      <w:r w:rsidR="00067DB6"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no está mecanizada y se siguen utilizando hornos ineficientes que utilizan madera, residuos y petróleo pesado para alimentarlos. En muchos casos, los hornos de ladrillos </w:t>
      </w:r>
      <w:r w:rsidR="00F47200" w:rsidRPr="00AE0444">
        <w:rPr>
          <w:rFonts w:ascii="Verdana" w:eastAsiaTheme="minorEastAsia" w:hAnsi="Verdana" w:cstheme="minorBidi"/>
          <w:sz w:val="22"/>
          <w:szCs w:val="22"/>
          <w:lang w:val="es-MX"/>
        </w:rPr>
        <w:t xml:space="preserve">y de cerámica </w:t>
      </w:r>
      <w:r w:rsidRPr="00AE0444">
        <w:rPr>
          <w:rFonts w:ascii="Verdana" w:eastAsiaTheme="minorEastAsia" w:hAnsi="Verdana" w:cstheme="minorBidi"/>
          <w:sz w:val="22"/>
          <w:szCs w:val="22"/>
          <w:lang w:val="es-MX"/>
        </w:rPr>
        <w:t xml:space="preserve">se encuentran en zonas urbanas densamente pobladas, lo que afecta significativamente a la salud de la población local, así como </w:t>
      </w:r>
      <w:r w:rsidR="0064675D" w:rsidRPr="00AE0444">
        <w:rPr>
          <w:rFonts w:ascii="Verdana" w:eastAsiaTheme="minorEastAsia" w:hAnsi="Verdana" w:cstheme="minorBidi"/>
          <w:sz w:val="22"/>
          <w:szCs w:val="22"/>
          <w:lang w:val="es-MX"/>
        </w:rPr>
        <w:t xml:space="preserve">a </w:t>
      </w:r>
      <w:r w:rsidRPr="00AE0444">
        <w:rPr>
          <w:rFonts w:ascii="Verdana" w:eastAsiaTheme="minorEastAsia" w:hAnsi="Verdana" w:cstheme="minorBidi"/>
          <w:sz w:val="22"/>
          <w:szCs w:val="22"/>
          <w:lang w:val="es-MX"/>
        </w:rPr>
        <w:t>la de los trabajadores. La información sobre la producción total de ladrillos</w:t>
      </w:r>
      <w:r w:rsidR="00F47200" w:rsidRPr="00AE0444">
        <w:rPr>
          <w:rFonts w:ascii="Verdana" w:eastAsiaTheme="minorEastAsia" w:hAnsi="Verdana" w:cstheme="minorBidi"/>
          <w:sz w:val="22"/>
          <w:szCs w:val="22"/>
          <w:lang w:val="es-MX"/>
        </w:rPr>
        <w:t xml:space="preserve"> y de cerámica</w:t>
      </w:r>
      <w:r w:rsidRPr="00AE0444">
        <w:rPr>
          <w:rFonts w:ascii="Verdana" w:eastAsiaTheme="minorEastAsia" w:hAnsi="Verdana" w:cstheme="minorBidi"/>
          <w:sz w:val="22"/>
          <w:szCs w:val="22"/>
          <w:lang w:val="es-MX"/>
        </w:rPr>
        <w:t>,</w:t>
      </w:r>
      <w:r w:rsidR="0011589B" w:rsidRPr="00AE0444">
        <w:rPr>
          <w:rFonts w:ascii="Verdana" w:eastAsiaTheme="minorEastAsia" w:hAnsi="Verdana" w:cstheme="minorBidi"/>
          <w:sz w:val="22"/>
          <w:szCs w:val="22"/>
          <w:lang w:val="es-MX"/>
        </w:rPr>
        <w:t xml:space="preserve"> la cantidad de trabajadores,</w:t>
      </w:r>
      <w:r w:rsidRPr="00AE0444">
        <w:rPr>
          <w:rFonts w:ascii="Verdana" w:eastAsiaTheme="minorEastAsia" w:hAnsi="Verdana" w:cstheme="minorBidi"/>
          <w:sz w:val="22"/>
          <w:szCs w:val="22"/>
          <w:lang w:val="es-MX"/>
        </w:rPr>
        <w:t xml:space="preserve"> el número de hornos y su ubicación es escasa, sobre todo a nivel regional. </w:t>
      </w:r>
      <w:r w:rsidR="006C7EC8" w:rsidRPr="00AE0444">
        <w:rPr>
          <w:rFonts w:ascii="Verdana" w:eastAsiaTheme="minorEastAsia" w:hAnsi="Verdana" w:cstheme="minorBidi"/>
          <w:sz w:val="22"/>
          <w:szCs w:val="22"/>
          <w:lang w:val="es-MX"/>
        </w:rPr>
        <w:t xml:space="preserve">En general, se carece </w:t>
      </w:r>
      <w:r w:rsidRPr="00AE0444">
        <w:rPr>
          <w:rFonts w:ascii="Verdana" w:eastAsiaTheme="minorEastAsia" w:hAnsi="Verdana" w:cstheme="minorBidi"/>
          <w:sz w:val="22"/>
          <w:szCs w:val="22"/>
          <w:lang w:val="es-MX"/>
        </w:rPr>
        <w:t>de información acerca de los fabricantes de ladrillos</w:t>
      </w:r>
      <w:r w:rsidR="00F47200" w:rsidRPr="00AE0444">
        <w:rPr>
          <w:rFonts w:ascii="Verdana" w:eastAsiaTheme="minorEastAsia" w:hAnsi="Verdana" w:cstheme="minorBidi"/>
          <w:sz w:val="22"/>
          <w:szCs w:val="22"/>
          <w:lang w:val="es-MX"/>
        </w:rPr>
        <w:t xml:space="preserve"> y cerámica</w:t>
      </w:r>
      <w:r w:rsidRPr="00AE0444">
        <w:rPr>
          <w:rFonts w:ascii="Verdana" w:eastAsiaTheme="minorEastAsia" w:hAnsi="Verdana" w:cstheme="minorBidi"/>
          <w:sz w:val="22"/>
          <w:szCs w:val="22"/>
          <w:lang w:val="es-MX"/>
        </w:rPr>
        <w:t xml:space="preserve"> </w:t>
      </w:r>
      <w:r w:rsidR="005874F3" w:rsidRPr="00AE0444">
        <w:rPr>
          <w:rFonts w:ascii="Verdana" w:eastAsiaTheme="minorEastAsia" w:hAnsi="Verdana" w:cstheme="minorBidi"/>
          <w:sz w:val="22"/>
          <w:szCs w:val="22"/>
          <w:lang w:val="es-MX"/>
        </w:rPr>
        <w:t>de la región</w:t>
      </w:r>
      <w:r w:rsidR="006C7EC8" w:rsidRPr="00AE0444">
        <w:rPr>
          <w:rFonts w:ascii="Verdana" w:eastAsiaTheme="minorEastAsia" w:hAnsi="Verdana" w:cstheme="minorBidi"/>
          <w:sz w:val="22"/>
          <w:szCs w:val="22"/>
          <w:lang w:val="es-MX"/>
        </w:rPr>
        <w:t>,</w:t>
      </w:r>
      <w:r w:rsidR="005874F3"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que realizan dicha actividad de manera </w:t>
      </w:r>
      <w:r w:rsidR="00A4332B" w:rsidRPr="00AE0444">
        <w:rPr>
          <w:rFonts w:ascii="Verdana" w:eastAsiaTheme="minorEastAsia" w:hAnsi="Verdana" w:cstheme="minorBidi"/>
          <w:sz w:val="22"/>
          <w:szCs w:val="22"/>
          <w:lang w:val="es-MX"/>
        </w:rPr>
        <w:t>informal</w:t>
      </w:r>
      <w:r w:rsidRPr="00AE0444">
        <w:rPr>
          <w:rFonts w:ascii="Verdana" w:eastAsiaTheme="minorEastAsia" w:hAnsi="Verdana" w:cstheme="minorBidi"/>
          <w:sz w:val="22"/>
          <w:szCs w:val="22"/>
          <w:lang w:val="es-MX"/>
        </w:rPr>
        <w:t xml:space="preserve">, </w:t>
      </w:r>
      <w:r w:rsidR="00A4332B" w:rsidRPr="00AE0444">
        <w:rPr>
          <w:rFonts w:ascii="Verdana" w:eastAsiaTheme="minorEastAsia" w:hAnsi="Verdana" w:cstheme="minorBidi"/>
          <w:sz w:val="22"/>
          <w:szCs w:val="22"/>
          <w:lang w:val="es-MX"/>
        </w:rPr>
        <w:t xml:space="preserve">llegando incluso a niveles de explotación infantil, </w:t>
      </w:r>
      <w:r w:rsidRPr="00AE0444">
        <w:rPr>
          <w:rFonts w:ascii="Verdana" w:eastAsiaTheme="minorEastAsia" w:hAnsi="Verdana" w:cstheme="minorBidi"/>
          <w:sz w:val="22"/>
          <w:szCs w:val="22"/>
          <w:lang w:val="es-MX"/>
        </w:rPr>
        <w:t xml:space="preserve">así como de la forma más eficaz de controlar las emisiones de estos hornos. </w:t>
      </w:r>
    </w:p>
    <w:p w:rsidR="00C27F31" w:rsidRPr="00AE0444" w:rsidRDefault="00C27F31" w:rsidP="002E4F52">
      <w:pPr>
        <w:pStyle w:val="Textoindependiente"/>
        <w:rPr>
          <w:rFonts w:ascii="Verdana" w:eastAsiaTheme="minorEastAsia" w:hAnsi="Verdana" w:cstheme="minorBidi"/>
          <w:sz w:val="22"/>
          <w:szCs w:val="22"/>
          <w:lang w:val="es-MX"/>
        </w:rPr>
      </w:pPr>
    </w:p>
    <w:p w:rsidR="00A12347"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Ha quedado claro que la regulación del sector no es sencilla.</w:t>
      </w:r>
      <w:r w:rsidR="00C533FB"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Hay casos en los que </w:t>
      </w:r>
      <w:r w:rsidR="00A4332B" w:rsidRPr="00AE0444">
        <w:rPr>
          <w:rFonts w:ascii="Verdana" w:eastAsiaTheme="minorEastAsia" w:hAnsi="Verdana" w:cstheme="minorBidi"/>
          <w:sz w:val="22"/>
          <w:szCs w:val="22"/>
          <w:lang w:val="es-MX"/>
        </w:rPr>
        <w:t>el sector informal</w:t>
      </w:r>
      <w:r w:rsidRPr="00AE0444">
        <w:rPr>
          <w:rFonts w:ascii="Verdana" w:eastAsiaTheme="minorEastAsia" w:hAnsi="Verdana" w:cstheme="minorBidi"/>
          <w:sz w:val="22"/>
          <w:szCs w:val="22"/>
          <w:lang w:val="es-MX"/>
        </w:rPr>
        <w:t xml:space="preserve"> de dicho sector ha crecido a expensas del sector formal cuando se ha</w:t>
      </w:r>
      <w:r w:rsidR="001F798A" w:rsidRPr="00AE0444">
        <w:rPr>
          <w:rFonts w:ascii="Verdana" w:eastAsiaTheme="minorEastAsia" w:hAnsi="Verdana" w:cstheme="minorBidi"/>
          <w:sz w:val="22"/>
          <w:szCs w:val="22"/>
          <w:lang w:val="es-MX"/>
        </w:rPr>
        <w:t xml:space="preserve"> intentado</w:t>
      </w:r>
      <w:r w:rsidRPr="00AE0444">
        <w:rPr>
          <w:rFonts w:ascii="Verdana" w:eastAsiaTheme="minorEastAsia" w:hAnsi="Verdana" w:cstheme="minorBidi"/>
          <w:sz w:val="22"/>
          <w:szCs w:val="22"/>
          <w:lang w:val="es-MX"/>
        </w:rPr>
        <w:t xml:space="preserve"> regula</w:t>
      </w:r>
      <w:r w:rsidR="001F798A" w:rsidRPr="00AE0444">
        <w:rPr>
          <w:rFonts w:ascii="Verdana" w:eastAsiaTheme="minorEastAsia" w:hAnsi="Verdana" w:cstheme="minorBidi"/>
          <w:sz w:val="22"/>
          <w:szCs w:val="22"/>
          <w:lang w:val="es-MX"/>
        </w:rPr>
        <w:t>r</w:t>
      </w:r>
      <w:r w:rsidRPr="00AE0444">
        <w:rPr>
          <w:rFonts w:ascii="Verdana" w:eastAsiaTheme="minorEastAsia" w:hAnsi="Verdana" w:cstheme="minorBidi"/>
          <w:sz w:val="22"/>
          <w:szCs w:val="22"/>
          <w:lang w:val="es-MX"/>
        </w:rPr>
        <w:t xml:space="preserve"> las emisiones, </w:t>
      </w:r>
      <w:r w:rsidR="007F0F8F" w:rsidRPr="00AE0444">
        <w:rPr>
          <w:rFonts w:ascii="Verdana" w:eastAsiaTheme="minorEastAsia" w:hAnsi="Verdana" w:cstheme="minorBidi"/>
          <w:sz w:val="22"/>
          <w:szCs w:val="22"/>
          <w:lang w:val="es-MX"/>
        </w:rPr>
        <w:t xml:space="preserve">debido </w:t>
      </w:r>
      <w:r w:rsidRPr="00AE0444">
        <w:rPr>
          <w:rFonts w:ascii="Verdana" w:eastAsiaTheme="minorEastAsia" w:hAnsi="Verdana" w:cstheme="minorBidi"/>
          <w:sz w:val="22"/>
          <w:szCs w:val="22"/>
          <w:lang w:val="es-MX"/>
        </w:rPr>
        <w:t xml:space="preserve">principalmente </w:t>
      </w:r>
      <w:r w:rsidR="007F0F8F" w:rsidRPr="00AE0444">
        <w:rPr>
          <w:rFonts w:ascii="Verdana" w:eastAsiaTheme="minorEastAsia" w:hAnsi="Verdana" w:cstheme="minorBidi"/>
          <w:sz w:val="22"/>
          <w:szCs w:val="22"/>
          <w:lang w:val="es-MX"/>
        </w:rPr>
        <w:t xml:space="preserve">a que </w:t>
      </w:r>
      <w:r w:rsidRPr="00AE0444">
        <w:rPr>
          <w:rFonts w:ascii="Verdana" w:eastAsiaTheme="minorEastAsia" w:hAnsi="Verdana" w:cstheme="minorBidi"/>
          <w:sz w:val="22"/>
          <w:szCs w:val="22"/>
          <w:lang w:val="es-MX"/>
        </w:rPr>
        <w:t>el sector informal no cumple los reglamentos. La promoción de asociaciones de fabricantes de hornos puede ayudar a controlar las emisiones</w:t>
      </w:r>
      <w:r w:rsidR="00755C40" w:rsidRPr="00AE0444">
        <w:rPr>
          <w:rFonts w:ascii="Verdana" w:eastAsiaTheme="minorEastAsia" w:hAnsi="Verdana" w:cstheme="minorBidi"/>
          <w:sz w:val="22"/>
          <w:szCs w:val="22"/>
          <w:lang w:val="es-MX"/>
        </w:rPr>
        <w:t xml:space="preserve"> al fomentar el </w:t>
      </w:r>
      <w:r w:rsidRPr="00AE0444">
        <w:rPr>
          <w:rFonts w:ascii="Verdana" w:eastAsiaTheme="minorEastAsia" w:hAnsi="Verdana" w:cstheme="minorBidi"/>
          <w:sz w:val="22"/>
          <w:szCs w:val="22"/>
          <w:lang w:val="es-MX"/>
        </w:rPr>
        <w:t>cambio cultural necesario y la garantía de acceso a financiación.</w:t>
      </w:r>
      <w:r w:rsidR="00C533FB" w:rsidRPr="00AE0444">
        <w:rPr>
          <w:rFonts w:ascii="Verdana" w:eastAsiaTheme="minorEastAsia" w:hAnsi="Verdana" w:cstheme="minorBidi"/>
          <w:sz w:val="22"/>
          <w:szCs w:val="22"/>
          <w:lang w:val="es-MX"/>
        </w:rPr>
        <w:t xml:space="preserve"> </w:t>
      </w:r>
      <w:r w:rsidRPr="00AE0444">
        <w:rPr>
          <w:rFonts w:ascii="Verdana" w:eastAsiaTheme="minorEastAsia" w:hAnsi="Verdana" w:cstheme="minorBidi"/>
          <w:sz w:val="22"/>
          <w:szCs w:val="22"/>
          <w:lang w:val="es-MX"/>
        </w:rPr>
        <w:t xml:space="preserve">Esto es importante ya que los propietarios de hornos de ladrillos no legalizados, no pueden acceder </w:t>
      </w:r>
      <w:r w:rsidR="00BB12A9" w:rsidRPr="00AE0444">
        <w:rPr>
          <w:rFonts w:ascii="Verdana" w:eastAsiaTheme="minorEastAsia" w:hAnsi="Verdana" w:cstheme="minorBidi"/>
          <w:sz w:val="22"/>
          <w:szCs w:val="22"/>
          <w:lang w:val="es-MX"/>
        </w:rPr>
        <w:t xml:space="preserve">a </w:t>
      </w:r>
      <w:r w:rsidRPr="00AE0444">
        <w:rPr>
          <w:rFonts w:ascii="Verdana" w:eastAsiaTheme="minorEastAsia" w:hAnsi="Verdana" w:cstheme="minorBidi"/>
          <w:sz w:val="22"/>
          <w:szCs w:val="22"/>
          <w:lang w:val="es-MX"/>
        </w:rPr>
        <w:t>crédito</w:t>
      </w:r>
      <w:r w:rsidR="00BB12A9" w:rsidRPr="00AE0444">
        <w:rPr>
          <w:rFonts w:ascii="Verdana" w:eastAsiaTheme="minorEastAsia" w:hAnsi="Verdana" w:cstheme="minorBidi"/>
          <w:sz w:val="22"/>
          <w:szCs w:val="22"/>
          <w:lang w:val="es-MX"/>
        </w:rPr>
        <w:t>s</w:t>
      </w:r>
      <w:r w:rsidRPr="00AE0444">
        <w:rPr>
          <w:rFonts w:ascii="Verdana" w:eastAsiaTheme="minorEastAsia" w:hAnsi="Verdana" w:cstheme="minorBidi"/>
          <w:sz w:val="22"/>
          <w:szCs w:val="22"/>
          <w:lang w:val="es-MX"/>
        </w:rPr>
        <w:t xml:space="preserve"> en el sector financiero formal </w:t>
      </w:r>
      <w:r w:rsidR="00BB12A9" w:rsidRPr="00AE0444">
        <w:rPr>
          <w:rFonts w:ascii="Verdana" w:eastAsiaTheme="minorEastAsia" w:hAnsi="Verdana" w:cstheme="minorBidi"/>
          <w:sz w:val="22"/>
          <w:szCs w:val="22"/>
          <w:lang w:val="es-MX"/>
        </w:rPr>
        <w:t>–</w:t>
      </w:r>
      <w:r w:rsidRPr="00AE0444">
        <w:rPr>
          <w:rFonts w:ascii="Verdana" w:eastAsiaTheme="minorEastAsia" w:hAnsi="Verdana" w:cstheme="minorBidi"/>
          <w:sz w:val="22"/>
          <w:szCs w:val="22"/>
          <w:lang w:val="es-MX"/>
        </w:rPr>
        <w:t xml:space="preserve"> </w:t>
      </w:r>
      <w:r w:rsidR="00BB12A9" w:rsidRPr="00AE0444">
        <w:rPr>
          <w:rFonts w:ascii="Verdana" w:eastAsiaTheme="minorEastAsia" w:hAnsi="Verdana" w:cstheme="minorBidi"/>
          <w:sz w:val="22"/>
          <w:szCs w:val="22"/>
          <w:lang w:val="es-MX"/>
        </w:rPr>
        <w:t xml:space="preserve">en general, </w:t>
      </w:r>
      <w:r w:rsidRPr="00AE0444">
        <w:rPr>
          <w:rFonts w:ascii="Verdana" w:eastAsiaTheme="minorEastAsia" w:hAnsi="Verdana" w:cstheme="minorBidi"/>
          <w:sz w:val="22"/>
          <w:szCs w:val="22"/>
          <w:lang w:val="es-MX"/>
        </w:rPr>
        <w:t xml:space="preserve">los bancos son reacios a dar préstamos. </w:t>
      </w:r>
      <w:r w:rsidR="005A6A7B" w:rsidRPr="00AE0444">
        <w:rPr>
          <w:rFonts w:ascii="Verdana" w:eastAsiaTheme="minorEastAsia" w:hAnsi="Verdana" w:cstheme="minorBidi"/>
          <w:sz w:val="22"/>
          <w:szCs w:val="22"/>
          <w:lang w:val="es-MX"/>
        </w:rPr>
        <w:t>Se requieren n</w:t>
      </w:r>
      <w:r w:rsidRPr="00AE0444">
        <w:rPr>
          <w:rFonts w:ascii="Verdana" w:eastAsiaTheme="minorEastAsia" w:hAnsi="Verdana" w:cstheme="minorBidi"/>
          <w:sz w:val="22"/>
          <w:szCs w:val="22"/>
          <w:lang w:val="es-MX"/>
        </w:rPr>
        <w:t xml:space="preserve">uevas fuentes de financiación </w:t>
      </w:r>
      <w:r w:rsidR="005A6A7B" w:rsidRPr="00AE0444">
        <w:rPr>
          <w:rFonts w:ascii="Verdana" w:eastAsiaTheme="minorEastAsia" w:hAnsi="Verdana" w:cstheme="minorBidi"/>
          <w:sz w:val="22"/>
          <w:szCs w:val="22"/>
          <w:lang w:val="es-MX"/>
        </w:rPr>
        <w:t xml:space="preserve">que </w:t>
      </w:r>
      <w:r w:rsidRPr="00AE0444">
        <w:rPr>
          <w:rFonts w:ascii="Verdana" w:eastAsiaTheme="minorEastAsia" w:hAnsi="Verdana" w:cstheme="minorBidi"/>
          <w:sz w:val="22"/>
          <w:szCs w:val="22"/>
          <w:lang w:val="es-MX"/>
        </w:rPr>
        <w:t>proporcion</w:t>
      </w:r>
      <w:r w:rsidR="005A6A7B" w:rsidRPr="00AE0444">
        <w:rPr>
          <w:rFonts w:ascii="Verdana" w:eastAsiaTheme="minorEastAsia" w:hAnsi="Verdana" w:cstheme="minorBidi"/>
          <w:sz w:val="22"/>
          <w:szCs w:val="22"/>
          <w:lang w:val="es-MX"/>
        </w:rPr>
        <w:t>en</w:t>
      </w:r>
      <w:r w:rsidRPr="00AE0444">
        <w:rPr>
          <w:rFonts w:ascii="Verdana" w:eastAsiaTheme="minorEastAsia" w:hAnsi="Verdana" w:cstheme="minorBidi"/>
          <w:sz w:val="22"/>
          <w:szCs w:val="22"/>
          <w:lang w:val="es-MX"/>
        </w:rPr>
        <w:t xml:space="preserve"> recursos para inversiones </w:t>
      </w:r>
      <w:r w:rsidR="005A65FB" w:rsidRPr="00AE0444">
        <w:rPr>
          <w:rFonts w:ascii="Verdana" w:eastAsiaTheme="minorEastAsia" w:hAnsi="Verdana" w:cstheme="minorBidi"/>
          <w:sz w:val="22"/>
          <w:szCs w:val="22"/>
          <w:lang w:val="es-MX"/>
        </w:rPr>
        <w:t>reubicación</w:t>
      </w:r>
      <w:r w:rsidRPr="00AE0444">
        <w:rPr>
          <w:rFonts w:ascii="Verdana" w:eastAsiaTheme="minorEastAsia" w:hAnsi="Verdana" w:cstheme="minorBidi"/>
          <w:sz w:val="22"/>
          <w:szCs w:val="22"/>
          <w:lang w:val="es-MX"/>
        </w:rPr>
        <w:t xml:space="preserve"> </w:t>
      </w:r>
      <w:r w:rsidR="005A65FB" w:rsidRPr="00AE0444">
        <w:rPr>
          <w:rFonts w:ascii="Verdana" w:eastAsiaTheme="minorEastAsia" w:hAnsi="Verdana" w:cstheme="minorBidi"/>
          <w:sz w:val="22"/>
          <w:szCs w:val="22"/>
          <w:lang w:val="es-MX"/>
        </w:rPr>
        <w:t xml:space="preserve">y </w:t>
      </w:r>
      <w:r w:rsidRPr="00AE0444">
        <w:rPr>
          <w:rFonts w:ascii="Verdana" w:eastAsiaTheme="minorEastAsia" w:hAnsi="Verdana" w:cstheme="minorBidi"/>
          <w:sz w:val="22"/>
          <w:szCs w:val="22"/>
          <w:lang w:val="es-MX"/>
        </w:rPr>
        <w:t>actualización tecnológica.</w:t>
      </w:r>
      <w:r w:rsidR="00C533FB" w:rsidRPr="00AE0444">
        <w:rPr>
          <w:rFonts w:ascii="Verdana" w:eastAsiaTheme="minorEastAsia" w:hAnsi="Verdana" w:cstheme="minorBidi"/>
          <w:sz w:val="22"/>
          <w:szCs w:val="22"/>
          <w:lang w:val="es-MX"/>
        </w:rPr>
        <w:t xml:space="preserve"> </w:t>
      </w:r>
    </w:p>
    <w:p w:rsidR="009B737F" w:rsidRPr="00AE0444" w:rsidRDefault="009B737F" w:rsidP="002E4F52">
      <w:pPr>
        <w:pStyle w:val="Textoindependiente"/>
        <w:rPr>
          <w:rFonts w:ascii="Verdana" w:eastAsiaTheme="minorEastAsia" w:hAnsi="Verdana" w:cstheme="minorBidi"/>
          <w:sz w:val="22"/>
          <w:szCs w:val="22"/>
          <w:lang w:val="es-MX"/>
        </w:rPr>
      </w:pPr>
    </w:p>
    <w:p w:rsidR="00A12347"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La inversión inicial en nuevas tecnologías puede llegar a ser muy alta y por lo tanto es probable que </w:t>
      </w:r>
      <w:r w:rsidR="000F6077" w:rsidRPr="00AE0444">
        <w:rPr>
          <w:rFonts w:ascii="Verdana" w:eastAsiaTheme="minorEastAsia" w:hAnsi="Verdana" w:cstheme="minorBidi"/>
          <w:sz w:val="22"/>
          <w:szCs w:val="22"/>
          <w:lang w:val="es-MX"/>
        </w:rPr>
        <w:t xml:space="preserve">se requiera </w:t>
      </w:r>
      <w:r w:rsidRPr="00AE0444">
        <w:rPr>
          <w:rFonts w:ascii="Verdana" w:eastAsiaTheme="minorEastAsia" w:hAnsi="Verdana" w:cstheme="minorBidi"/>
          <w:sz w:val="22"/>
          <w:szCs w:val="22"/>
          <w:lang w:val="es-MX"/>
        </w:rPr>
        <w:t xml:space="preserve">la intervención del Estado para proporcionar los fondos iniciales. Existen ejemplos exitosos </w:t>
      </w:r>
      <w:r w:rsidR="00BF499B" w:rsidRPr="00AE0444">
        <w:rPr>
          <w:rFonts w:ascii="Verdana" w:eastAsiaTheme="minorEastAsia" w:hAnsi="Verdana" w:cstheme="minorBidi"/>
          <w:sz w:val="22"/>
          <w:szCs w:val="22"/>
          <w:lang w:val="es-MX"/>
        </w:rPr>
        <w:t xml:space="preserve">en la región de </w:t>
      </w:r>
      <w:r w:rsidRPr="00AE0444">
        <w:rPr>
          <w:rFonts w:ascii="Verdana" w:eastAsiaTheme="minorEastAsia" w:hAnsi="Verdana" w:cstheme="minorBidi"/>
          <w:sz w:val="22"/>
          <w:szCs w:val="22"/>
          <w:lang w:val="es-MX"/>
        </w:rPr>
        <w:t xml:space="preserve">nuevos mecanismos de financiación, similares a los que ha llevado a cabo el Banco Mundial en el sur de Asia. Las políticas que promueven la mecanización y el desarrollo de nuevos productos, como los llevados a cabo en China, son buenos ejemplos que podrían considerarse en </w:t>
      </w:r>
      <w:r w:rsidR="002A24AA" w:rsidRPr="00AE0444">
        <w:rPr>
          <w:rFonts w:ascii="Verdana" w:eastAsiaTheme="minorEastAsia" w:hAnsi="Verdana" w:cstheme="minorBidi"/>
          <w:sz w:val="22"/>
          <w:szCs w:val="22"/>
          <w:lang w:val="es-MX"/>
        </w:rPr>
        <w:t xml:space="preserve">nuestra </w:t>
      </w:r>
      <w:r w:rsidRPr="00AE0444">
        <w:rPr>
          <w:rFonts w:ascii="Verdana" w:eastAsiaTheme="minorEastAsia" w:hAnsi="Verdana" w:cstheme="minorBidi"/>
          <w:sz w:val="22"/>
          <w:szCs w:val="22"/>
          <w:lang w:val="es-MX"/>
        </w:rPr>
        <w:t>región.</w:t>
      </w:r>
      <w:r w:rsidR="00C533FB" w:rsidRPr="00AE0444">
        <w:rPr>
          <w:rFonts w:ascii="Verdana" w:eastAsiaTheme="minorEastAsia" w:hAnsi="Verdana" w:cstheme="minorBidi"/>
          <w:sz w:val="22"/>
          <w:szCs w:val="22"/>
          <w:lang w:val="es-MX"/>
        </w:rPr>
        <w:t xml:space="preserve"> </w:t>
      </w:r>
    </w:p>
    <w:p w:rsidR="009B737F" w:rsidRPr="00AE0444" w:rsidRDefault="009B737F" w:rsidP="002E4F52">
      <w:pPr>
        <w:pStyle w:val="Textoindependiente"/>
        <w:rPr>
          <w:rFonts w:ascii="Verdana" w:eastAsiaTheme="minorEastAsia" w:hAnsi="Verdana" w:cstheme="minorBidi"/>
          <w:sz w:val="22"/>
          <w:szCs w:val="22"/>
          <w:lang w:val="es-MX"/>
        </w:rPr>
      </w:pPr>
    </w:p>
    <w:p w:rsidR="00A12347"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Otras prioridades en el corto y medio plazo incluyen:</w:t>
      </w:r>
    </w:p>
    <w:p w:rsidR="009B737F" w:rsidRPr="00AE0444" w:rsidRDefault="009B737F" w:rsidP="002E4F52">
      <w:pPr>
        <w:jc w:val="both"/>
        <w:rPr>
          <w:rFonts w:ascii="Verdana" w:hAnsi="Verdana"/>
          <w:lang w:val="es-MX"/>
        </w:rPr>
      </w:pPr>
    </w:p>
    <w:p w:rsidR="00A12347" w:rsidRPr="00AE0444" w:rsidRDefault="00F965DB" w:rsidP="002730FF">
      <w:pPr>
        <w:pStyle w:val="Prrafodelista"/>
        <w:rPr>
          <w:rFonts w:ascii="Verdana" w:hAnsi="Verdana"/>
          <w:lang w:val="es-MX"/>
        </w:rPr>
      </w:pPr>
      <w:r w:rsidRPr="00AE0444">
        <w:rPr>
          <w:rFonts w:ascii="Verdana" w:hAnsi="Verdana"/>
          <w:lang w:val="es-MX"/>
        </w:rPr>
        <w:lastRenderedPageBreak/>
        <w:t xml:space="preserve">La elaboración </w:t>
      </w:r>
      <w:r w:rsidR="00235C1C" w:rsidRPr="00AE0444">
        <w:rPr>
          <w:rFonts w:ascii="Verdana" w:hAnsi="Verdana"/>
          <w:lang w:val="es-MX"/>
        </w:rPr>
        <w:t>de información relativa al sector que tenga como base todo el continente así como el desarrollo de campañas de sensibilización</w:t>
      </w:r>
      <w:r w:rsidR="00B958BE" w:rsidRPr="00AE0444">
        <w:rPr>
          <w:rFonts w:ascii="Verdana" w:hAnsi="Verdana"/>
          <w:lang w:val="es-MX"/>
        </w:rPr>
        <w:t xml:space="preserve"> y </w:t>
      </w:r>
      <w:r w:rsidR="00F47200" w:rsidRPr="00AE0444">
        <w:rPr>
          <w:rFonts w:ascii="Verdana" w:hAnsi="Verdana"/>
          <w:lang w:val="es-MX"/>
        </w:rPr>
        <w:t>capacitación</w:t>
      </w:r>
      <w:r w:rsidR="00B958BE" w:rsidRPr="00AE0444">
        <w:rPr>
          <w:rFonts w:ascii="Verdana" w:hAnsi="Verdana"/>
          <w:lang w:val="es-MX"/>
        </w:rPr>
        <w:t>, incluyendo al sector informal</w:t>
      </w:r>
      <w:r w:rsidR="00235C1C" w:rsidRPr="00AE0444">
        <w:rPr>
          <w:rFonts w:ascii="Verdana" w:hAnsi="Verdana"/>
          <w:lang w:val="es-MX"/>
        </w:rPr>
        <w:t>.</w:t>
      </w:r>
      <w:r w:rsidR="00C533FB" w:rsidRPr="00AE0444">
        <w:rPr>
          <w:rFonts w:ascii="Verdana" w:hAnsi="Verdana"/>
          <w:lang w:val="es-MX"/>
        </w:rPr>
        <w:t xml:space="preserve"> </w:t>
      </w:r>
      <w:r w:rsidRPr="00AE0444">
        <w:rPr>
          <w:rFonts w:ascii="Verdana" w:hAnsi="Verdana"/>
          <w:lang w:val="es-MX"/>
        </w:rPr>
        <w:t xml:space="preserve">Se trata de aspectos importantes que </w:t>
      </w:r>
      <w:r w:rsidR="00235C1C" w:rsidRPr="00AE0444">
        <w:rPr>
          <w:rFonts w:ascii="Verdana" w:hAnsi="Verdana"/>
          <w:lang w:val="es-MX"/>
        </w:rPr>
        <w:t xml:space="preserve">se han desarrollado hasta cierto punto en </w:t>
      </w:r>
      <w:r w:rsidRPr="00AE0444">
        <w:rPr>
          <w:rFonts w:ascii="Verdana" w:hAnsi="Verdana"/>
          <w:lang w:val="es-MX"/>
        </w:rPr>
        <w:t>América Latina y el Caribe</w:t>
      </w:r>
      <w:r w:rsidR="00235C1C" w:rsidRPr="00AE0444">
        <w:rPr>
          <w:rFonts w:ascii="Verdana" w:hAnsi="Verdana"/>
          <w:lang w:val="es-MX"/>
        </w:rPr>
        <w:t>, pero tienen que realizarse de manera más</w:t>
      </w:r>
      <w:r w:rsidR="00C533FB" w:rsidRPr="00AE0444">
        <w:rPr>
          <w:rFonts w:ascii="Verdana" w:hAnsi="Verdana"/>
          <w:lang w:val="es-MX"/>
        </w:rPr>
        <w:t xml:space="preserve"> </w:t>
      </w:r>
      <w:r w:rsidR="00235C1C" w:rsidRPr="00AE0444">
        <w:rPr>
          <w:rFonts w:ascii="Verdana" w:hAnsi="Verdana"/>
          <w:lang w:val="es-MX"/>
        </w:rPr>
        <w:t>generalizada;</w:t>
      </w:r>
    </w:p>
    <w:p w:rsidR="00A12347" w:rsidRPr="00AE0444" w:rsidRDefault="00235C1C" w:rsidP="002730FF">
      <w:pPr>
        <w:pStyle w:val="Prrafodelista"/>
        <w:rPr>
          <w:rFonts w:ascii="Verdana" w:hAnsi="Verdana"/>
          <w:lang w:val="es-MX"/>
        </w:rPr>
      </w:pPr>
      <w:r w:rsidRPr="00AE0444">
        <w:rPr>
          <w:rFonts w:ascii="Verdana" w:hAnsi="Verdana"/>
          <w:lang w:val="es-MX"/>
        </w:rPr>
        <w:t xml:space="preserve">Es necesario que haya un mayor reconocimiento al hecho de que el sector artesanal tradicional sigue siendo muy grande, a pesar de </w:t>
      </w:r>
      <w:r w:rsidR="00951D88" w:rsidRPr="00AE0444">
        <w:rPr>
          <w:rFonts w:ascii="Verdana" w:hAnsi="Verdana"/>
          <w:lang w:val="es-MX"/>
        </w:rPr>
        <w:t xml:space="preserve">que existen </w:t>
      </w:r>
      <w:r w:rsidRPr="00AE0444">
        <w:rPr>
          <w:rFonts w:ascii="Verdana" w:hAnsi="Verdana"/>
          <w:lang w:val="es-MX"/>
        </w:rPr>
        <w:t xml:space="preserve">importantes y exitosos casos de modernización; </w:t>
      </w:r>
    </w:p>
    <w:p w:rsidR="00A12347" w:rsidRPr="00AE0444" w:rsidRDefault="00235C1C" w:rsidP="002730FF">
      <w:pPr>
        <w:pStyle w:val="Prrafodelista"/>
        <w:rPr>
          <w:rFonts w:ascii="Verdana" w:hAnsi="Verdana"/>
          <w:lang w:val="es-MX"/>
        </w:rPr>
      </w:pPr>
      <w:r w:rsidRPr="00AE0444">
        <w:rPr>
          <w:rFonts w:ascii="Verdana" w:hAnsi="Verdana"/>
          <w:lang w:val="es-MX"/>
        </w:rPr>
        <w:t>Hay que encontrar maneras de catalizar y difundir nuevas tecnologías</w:t>
      </w:r>
      <w:r w:rsidR="00E6593F" w:rsidRPr="00AE0444">
        <w:rPr>
          <w:rFonts w:ascii="Verdana" w:hAnsi="Verdana"/>
          <w:lang w:val="es-MX"/>
        </w:rPr>
        <w:t xml:space="preserve"> más ecológicas</w:t>
      </w:r>
      <w:r w:rsidRPr="00AE0444">
        <w:rPr>
          <w:rFonts w:ascii="Verdana" w:hAnsi="Verdana"/>
          <w:lang w:val="es-MX"/>
        </w:rPr>
        <w:t>, así como crear un lugar en el mercado donde la transición discutida anteriormente sea bienvenida por la industria;</w:t>
      </w:r>
    </w:p>
    <w:p w:rsidR="00A12347" w:rsidRPr="00AE0444" w:rsidRDefault="00F7700D" w:rsidP="002730FF">
      <w:pPr>
        <w:pStyle w:val="Prrafodelista"/>
        <w:rPr>
          <w:rFonts w:ascii="Verdana" w:hAnsi="Verdana"/>
          <w:lang w:val="es-MX"/>
        </w:rPr>
      </w:pPr>
      <w:r w:rsidRPr="00AE0444">
        <w:rPr>
          <w:rFonts w:ascii="Verdana" w:hAnsi="Verdana"/>
          <w:lang w:val="es-MX"/>
        </w:rPr>
        <w:t>Debe promoverse l</w:t>
      </w:r>
      <w:r w:rsidR="00235C1C" w:rsidRPr="00AE0444">
        <w:rPr>
          <w:rFonts w:ascii="Verdana" w:hAnsi="Verdana"/>
          <w:lang w:val="es-MX"/>
        </w:rPr>
        <w:t xml:space="preserve">a colaboración Sur-Sur dado que se puede aprender mucho de los países que han pasado </w:t>
      </w:r>
      <w:r w:rsidR="00E36796" w:rsidRPr="00AE0444">
        <w:rPr>
          <w:rFonts w:ascii="Verdana" w:hAnsi="Verdana"/>
          <w:lang w:val="es-MX"/>
        </w:rPr>
        <w:t xml:space="preserve">recientemente </w:t>
      </w:r>
      <w:r w:rsidR="00235C1C" w:rsidRPr="00AE0444">
        <w:rPr>
          <w:rFonts w:ascii="Verdana" w:hAnsi="Verdana"/>
          <w:lang w:val="es-MX"/>
        </w:rPr>
        <w:t>por proceso</w:t>
      </w:r>
      <w:r w:rsidR="00E36796" w:rsidRPr="00AE0444">
        <w:rPr>
          <w:rFonts w:ascii="Verdana" w:hAnsi="Verdana"/>
          <w:lang w:val="es-MX"/>
        </w:rPr>
        <w:t>s</w:t>
      </w:r>
      <w:r w:rsidR="00235C1C" w:rsidRPr="00AE0444">
        <w:rPr>
          <w:rFonts w:ascii="Verdana" w:hAnsi="Verdana"/>
          <w:lang w:val="es-MX"/>
        </w:rPr>
        <w:t xml:space="preserve"> de cambio</w:t>
      </w:r>
      <w:r w:rsidR="00F47200" w:rsidRPr="00AE0444">
        <w:rPr>
          <w:rFonts w:ascii="Verdana" w:hAnsi="Verdana"/>
          <w:lang w:val="es-MX"/>
        </w:rPr>
        <w:t>;</w:t>
      </w:r>
    </w:p>
    <w:p w:rsidR="004E76F6" w:rsidRPr="00AE0444" w:rsidRDefault="00235C1C" w:rsidP="002730FF">
      <w:pPr>
        <w:pStyle w:val="Prrafodelista"/>
        <w:rPr>
          <w:rFonts w:ascii="Verdana" w:hAnsi="Verdana"/>
          <w:lang w:val="es-MX"/>
        </w:rPr>
      </w:pPr>
      <w:r w:rsidRPr="00AE0444">
        <w:rPr>
          <w:rFonts w:ascii="Verdana" w:hAnsi="Verdana"/>
          <w:lang w:val="es-MX"/>
        </w:rPr>
        <w:t xml:space="preserve">Se debe hacer un esfuerzo importante para </w:t>
      </w:r>
      <w:r w:rsidR="00781872" w:rsidRPr="00AE0444">
        <w:rPr>
          <w:rFonts w:ascii="Verdana" w:hAnsi="Verdana"/>
          <w:lang w:val="es-MX"/>
        </w:rPr>
        <w:t>formalizar</w:t>
      </w:r>
      <w:r w:rsidRPr="00AE0444">
        <w:rPr>
          <w:rFonts w:ascii="Verdana" w:hAnsi="Verdana"/>
          <w:lang w:val="es-MX"/>
        </w:rPr>
        <w:t xml:space="preserve"> los establecimientos informales con el fin de mejorar su impacto, y proteger a los trabajadores y sus familias</w:t>
      </w:r>
      <w:r w:rsidR="00F47200" w:rsidRPr="00AE0444">
        <w:rPr>
          <w:rFonts w:ascii="Verdana" w:hAnsi="Verdana"/>
          <w:lang w:val="es-MX"/>
        </w:rPr>
        <w:t>; y,</w:t>
      </w:r>
      <w:r w:rsidRPr="00AE0444">
        <w:rPr>
          <w:rFonts w:ascii="Verdana" w:hAnsi="Verdana"/>
          <w:lang w:val="es-MX"/>
        </w:rPr>
        <w:t xml:space="preserve"> </w:t>
      </w:r>
    </w:p>
    <w:p w:rsidR="00A4332B" w:rsidRPr="00AE0444" w:rsidRDefault="00A4332B" w:rsidP="00934678">
      <w:pPr>
        <w:pStyle w:val="Prrafodelista"/>
        <w:spacing w:after="0"/>
        <w:contextualSpacing w:val="0"/>
        <w:rPr>
          <w:rFonts w:ascii="Verdana" w:hAnsi="Verdana"/>
          <w:lang w:val="es-MX"/>
        </w:rPr>
      </w:pPr>
      <w:r w:rsidRPr="00AE0444">
        <w:rPr>
          <w:rFonts w:ascii="Verdana" w:hAnsi="Verdana"/>
          <w:lang w:val="es-MX"/>
        </w:rPr>
        <w:t>Promover mecanismos de consumo sostenible a través de un etiquetado apropiado y la identificación del origen del producto</w:t>
      </w:r>
      <w:r w:rsidR="00F47200" w:rsidRPr="00AE0444">
        <w:rPr>
          <w:rFonts w:ascii="Verdana" w:hAnsi="Verdana"/>
          <w:lang w:val="es-MX"/>
        </w:rPr>
        <w:t>.</w:t>
      </w:r>
    </w:p>
    <w:p w:rsidR="00C27F31" w:rsidRPr="00AE0444" w:rsidRDefault="00C27F31" w:rsidP="00934678">
      <w:pPr>
        <w:jc w:val="both"/>
        <w:rPr>
          <w:rFonts w:ascii="Verdana" w:hAnsi="Verdana"/>
          <w:lang w:val="es-MX"/>
        </w:rPr>
      </w:pPr>
    </w:p>
    <w:p w:rsidR="00A12347" w:rsidRPr="00AE0444" w:rsidRDefault="006851E9"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Se están explorando </w:t>
      </w:r>
      <w:r w:rsidR="00235C1C" w:rsidRPr="00AE0444">
        <w:rPr>
          <w:rFonts w:ascii="Verdana" w:eastAsiaTheme="minorEastAsia" w:hAnsi="Verdana" w:cstheme="minorBidi"/>
          <w:sz w:val="22"/>
          <w:szCs w:val="22"/>
          <w:lang w:val="es-MX"/>
        </w:rPr>
        <w:t>cuestiones relativas a la regulación y al desarrollo y aplicación de políticas a través de la iniciativa CCAC en los hornos de ladrillos</w:t>
      </w:r>
      <w:r w:rsidR="00866E7A" w:rsidRPr="00AE0444">
        <w:rPr>
          <w:rFonts w:ascii="Verdana" w:eastAsiaTheme="minorEastAsia" w:hAnsi="Verdana" w:cstheme="minorBidi"/>
          <w:sz w:val="22"/>
          <w:szCs w:val="22"/>
          <w:lang w:val="es-MX"/>
        </w:rPr>
        <w:t xml:space="preserve">. </w:t>
      </w:r>
      <w:r w:rsidR="00F342B2" w:rsidRPr="00AE0444">
        <w:rPr>
          <w:rFonts w:ascii="Verdana" w:eastAsiaTheme="minorEastAsia" w:hAnsi="Verdana" w:cstheme="minorBidi"/>
          <w:sz w:val="22"/>
          <w:szCs w:val="22"/>
          <w:lang w:val="es-MX"/>
        </w:rPr>
        <w:t xml:space="preserve">A través de estas </w:t>
      </w:r>
      <w:r w:rsidR="00866E7A" w:rsidRPr="00AE0444">
        <w:rPr>
          <w:rFonts w:ascii="Verdana" w:eastAsiaTheme="minorEastAsia" w:hAnsi="Verdana" w:cstheme="minorBidi"/>
          <w:sz w:val="22"/>
          <w:szCs w:val="22"/>
          <w:lang w:val="es-MX"/>
        </w:rPr>
        <w:t xml:space="preserve">iniciativas </w:t>
      </w:r>
      <w:r w:rsidR="00F342B2" w:rsidRPr="00AE0444">
        <w:rPr>
          <w:rFonts w:ascii="Verdana" w:eastAsiaTheme="minorEastAsia" w:hAnsi="Verdana" w:cstheme="minorBidi"/>
          <w:sz w:val="22"/>
          <w:szCs w:val="22"/>
          <w:lang w:val="es-MX"/>
        </w:rPr>
        <w:t>se busca</w:t>
      </w:r>
      <w:r w:rsidR="00235C1C" w:rsidRPr="00AE0444">
        <w:rPr>
          <w:rFonts w:ascii="Verdana" w:eastAsiaTheme="minorEastAsia" w:hAnsi="Verdana" w:cstheme="minorBidi"/>
          <w:sz w:val="22"/>
          <w:szCs w:val="22"/>
          <w:lang w:val="es-MX"/>
        </w:rPr>
        <w:t xml:space="preserve"> desarrollar estrategias para la aplicación efectiva así como la clarificación </w:t>
      </w:r>
      <w:r w:rsidR="00F342B2" w:rsidRPr="00AE0444">
        <w:rPr>
          <w:rFonts w:ascii="Verdana" w:eastAsiaTheme="minorEastAsia" w:hAnsi="Verdana" w:cstheme="minorBidi"/>
          <w:sz w:val="22"/>
          <w:szCs w:val="22"/>
          <w:lang w:val="es-MX"/>
        </w:rPr>
        <w:t>los</w:t>
      </w:r>
      <w:r w:rsidR="00235C1C" w:rsidRPr="00AE0444">
        <w:rPr>
          <w:rFonts w:ascii="Verdana" w:eastAsiaTheme="minorEastAsia" w:hAnsi="Verdana" w:cstheme="minorBidi"/>
          <w:sz w:val="22"/>
          <w:szCs w:val="22"/>
          <w:lang w:val="es-MX"/>
        </w:rPr>
        <w:t xml:space="preserve"> diversos temas locales, regionales y globales.</w:t>
      </w:r>
    </w:p>
    <w:p w:rsidR="00D83A28" w:rsidRPr="00AE0444" w:rsidRDefault="00D83A28" w:rsidP="005361CB">
      <w:pPr>
        <w:tabs>
          <w:tab w:val="left" w:pos="1110"/>
        </w:tabs>
        <w:rPr>
          <w:rFonts w:ascii="Verdana" w:hAnsi="Verdana"/>
          <w:sz w:val="22"/>
          <w:szCs w:val="22"/>
          <w:lang w:val="es-MX"/>
        </w:rPr>
      </w:pPr>
    </w:p>
    <w:p w:rsidR="00F47200" w:rsidRPr="00AE0444" w:rsidRDefault="00F47200" w:rsidP="005A5ABB">
      <w:pPr>
        <w:pStyle w:val="Ttulo3"/>
        <w:rPr>
          <w:rFonts w:ascii="Verdana" w:hAnsi="Verdana"/>
          <w:lang w:val="es-MX"/>
        </w:rPr>
      </w:pPr>
      <w:bookmarkStart w:id="45" w:name="_Toc371079877"/>
      <w:r w:rsidRPr="00AE0444">
        <w:rPr>
          <w:rFonts w:ascii="Verdana" w:hAnsi="Verdana"/>
          <w:lang w:val="es-MX"/>
        </w:rPr>
        <w:t>Uso de biomasa para cocinar y para la calefacción</w:t>
      </w:r>
      <w:bookmarkEnd w:id="45"/>
    </w:p>
    <w:p w:rsidR="00F47200" w:rsidRPr="00AE0444" w:rsidRDefault="00F47200" w:rsidP="00F47200">
      <w:pPr>
        <w:jc w:val="both"/>
        <w:rPr>
          <w:rFonts w:ascii="Verdana" w:hAnsi="Verdana"/>
          <w:b/>
          <w:lang w:val="es-MX"/>
        </w:rPr>
      </w:pPr>
    </w:p>
    <w:p w:rsidR="00F47200" w:rsidRPr="00AE0444" w:rsidRDefault="00F47200"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El uso de la madera para cocinar está todavía muy extendido en toda la región de América Latina y el Caribe, y es que en muchos países todavía se depende de ella, siendo el combustible más utilizado para cocinar. Aunque hay muy pocos datos sobre el uso de madera como combustible, es evidente que no hay en la actualidad ningún combustible que pueda sustituirla por completo. La exposición al humo de las estufas de leña en espacios cerrados es uno de los factores que más contribuyen a las muertes prematuras y las enfermedades pulmonares crónicas, especialmente en niños y ancianos.</w:t>
      </w:r>
    </w:p>
    <w:p w:rsidR="00F47200" w:rsidRPr="00AE0444" w:rsidRDefault="00F47200" w:rsidP="00F47200">
      <w:pPr>
        <w:pStyle w:val="Textoindependiente"/>
        <w:rPr>
          <w:rFonts w:ascii="Verdana" w:eastAsiaTheme="minorEastAsia" w:hAnsi="Verdana" w:cstheme="minorBidi"/>
          <w:sz w:val="22"/>
          <w:szCs w:val="22"/>
          <w:lang w:val="es-MX"/>
        </w:rPr>
      </w:pPr>
    </w:p>
    <w:p w:rsidR="00F47200" w:rsidRPr="00AE0444" w:rsidRDefault="00F47200"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Los impactos ambientales, sociales y de salud siguen siendo muy altos. Por ejemplo, en el Caribe (donde hay más plantas endémicas por kilómetro cuadrado que en ningún otro lugar de la región) el uso de madera como combustible ha llevado a una deforestación que afecta, por ejemplo, al 86% de la superficie de la República Dominicana, poniendo en peligro su biodiversidad y su flora endémica.</w:t>
      </w:r>
    </w:p>
    <w:p w:rsidR="00F47200" w:rsidRPr="00AE0444" w:rsidRDefault="00F47200" w:rsidP="00F47200">
      <w:pPr>
        <w:pStyle w:val="Textoindependiente"/>
        <w:rPr>
          <w:rFonts w:ascii="Verdana" w:eastAsiaTheme="minorEastAsia" w:hAnsi="Verdana" w:cstheme="minorBidi"/>
          <w:sz w:val="22"/>
          <w:szCs w:val="22"/>
          <w:lang w:val="es-MX"/>
        </w:rPr>
      </w:pPr>
    </w:p>
    <w:p w:rsidR="00F47200" w:rsidRPr="00AE0444" w:rsidRDefault="00F47200"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Los programas que abordan el tema de los hornos de leña han ido ganando importancia por distintos motivos, con diversas iniciativas en toda la subregión. Una de ellas fue la promoción del gas licuado de petróleo (GLP) </w:t>
      </w:r>
      <w:r w:rsidRPr="00AE0444">
        <w:rPr>
          <w:rFonts w:ascii="Verdana" w:eastAsiaTheme="minorEastAsia" w:hAnsi="Verdana" w:cstheme="minorBidi"/>
          <w:sz w:val="22"/>
          <w:szCs w:val="22"/>
          <w:lang w:val="es-MX"/>
        </w:rPr>
        <w:lastRenderedPageBreak/>
        <w:t xml:space="preserve">ligada a las medidas de reforestación, la cual resultó ser un éxito. Tanto desde las políticas de los gobiernos como desde asociaciones público-privadas se ha subsidiado la transición al GLP. Los subsidios son caros pero, tal y como lo demuestra esta iniciativa, permiten satisfacer las necesidades sociales. No obstante, es preferible optar por tecnologías alternativas que no requieran subsidios. </w:t>
      </w:r>
    </w:p>
    <w:p w:rsidR="00F47200" w:rsidRPr="00AE0444" w:rsidRDefault="00F47200" w:rsidP="00F47200">
      <w:pPr>
        <w:pStyle w:val="Textoindependiente"/>
        <w:rPr>
          <w:rFonts w:ascii="Verdana" w:eastAsiaTheme="minorEastAsia" w:hAnsi="Verdana" w:cstheme="minorBidi"/>
          <w:sz w:val="22"/>
          <w:szCs w:val="22"/>
          <w:lang w:val="es-MX"/>
        </w:rPr>
      </w:pPr>
    </w:p>
    <w:p w:rsidR="00F47200" w:rsidRPr="00AE0444" w:rsidRDefault="00F47200"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Gracias al uso de cocinas o estufas eficientes se podrían eliminar emisiones contribuyendo así a la protección de los bosques. Es importante prestar atención a las necesidades de los usuarios en el desarrollo de alternativas (por ejemplo, el humo es bueno para el control de los mosquitos y los fuegos al aire libre se utilizan también para iluminar o para secar la ropa, aparte de los numerosos usos en la cocina tradicional). Por ello, el cambio cultural debe constituir una parte importante de la promoción de una cocina más ecológica. Los costes y el uso final son también aspectos muy importantes.</w:t>
      </w:r>
    </w:p>
    <w:p w:rsidR="00F47200" w:rsidRPr="00AE0444" w:rsidRDefault="00F47200" w:rsidP="00F47200">
      <w:pPr>
        <w:pStyle w:val="Textoindependiente"/>
        <w:rPr>
          <w:rFonts w:ascii="Verdana" w:eastAsiaTheme="minorEastAsia" w:hAnsi="Verdana" w:cstheme="minorBidi"/>
          <w:sz w:val="22"/>
          <w:szCs w:val="22"/>
          <w:lang w:val="es-MX"/>
        </w:rPr>
      </w:pPr>
    </w:p>
    <w:p w:rsidR="00F47200" w:rsidRPr="00AE0444" w:rsidRDefault="00F47200"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Aunque existen varios programas y proyectos sobre cocinas, las iniciativas actuales no bastan para reducir las emisiones de SLCP, ya que se trata con frecuencia de iniciativas aisladas, poco coordinadas y que carecen de un enfoque sistematizado o de un sistema de control de calidad. </w:t>
      </w:r>
    </w:p>
    <w:p w:rsidR="00F47200" w:rsidRPr="00AE0444" w:rsidRDefault="00F47200" w:rsidP="00F47200">
      <w:pPr>
        <w:pStyle w:val="Textoindependiente"/>
        <w:rPr>
          <w:rFonts w:ascii="Verdana" w:eastAsiaTheme="minorEastAsia" w:hAnsi="Verdana" w:cstheme="minorBidi"/>
          <w:sz w:val="22"/>
          <w:szCs w:val="22"/>
          <w:lang w:val="es-MX"/>
        </w:rPr>
      </w:pPr>
    </w:p>
    <w:p w:rsidR="00F47200" w:rsidRPr="00AE0444" w:rsidRDefault="00F47200"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Otro de los aspectos importantes es la creación de un mercado. Es importante fomentar la participación del sector privado, aunque esto se complica dado que con frecuencia las estufas son donadas. En cualquier caso, es importante recurrir a mecanismos de financiación que puedan reservar un espacio para la participación del sector privado. Para que un programa alcance sus objetivos deberá incluir al sector privado, tanto como al gobierno y a la sociedad civil. </w:t>
      </w:r>
    </w:p>
    <w:p w:rsidR="00F47200" w:rsidRPr="00AE0444" w:rsidRDefault="00F47200" w:rsidP="00F47200">
      <w:pPr>
        <w:pStyle w:val="Textoindependiente"/>
        <w:rPr>
          <w:rFonts w:ascii="Verdana" w:eastAsiaTheme="minorEastAsia" w:hAnsi="Verdana" w:cstheme="minorBidi"/>
          <w:sz w:val="22"/>
          <w:szCs w:val="22"/>
          <w:lang w:val="es-MX"/>
        </w:rPr>
      </w:pPr>
    </w:p>
    <w:p w:rsidR="00F47200" w:rsidRPr="00AE0444" w:rsidRDefault="00F47200"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Otra medida útil en formulación de políticas sería la preparación de paquetes de medidas para presentar ante los diversos actores de la región (por ejemplo, ante los responsables políticos de los diferentes ministerios).</w:t>
      </w:r>
    </w:p>
    <w:p w:rsidR="00F47200" w:rsidRPr="00AE0444" w:rsidRDefault="00F47200" w:rsidP="00F47200">
      <w:pPr>
        <w:pStyle w:val="Textoindependiente"/>
        <w:rPr>
          <w:rFonts w:ascii="Verdana" w:eastAsiaTheme="minorEastAsia" w:hAnsi="Verdana" w:cstheme="minorBidi"/>
          <w:sz w:val="22"/>
          <w:szCs w:val="22"/>
          <w:lang w:val="es-MX"/>
        </w:rPr>
      </w:pPr>
    </w:p>
    <w:p w:rsidR="00F47200" w:rsidRPr="00AE0444" w:rsidRDefault="00F47200" w:rsidP="005F2E4E">
      <w:pPr>
        <w:pStyle w:val="Textoindependiente"/>
        <w:numPr>
          <w:ilvl w:val="0"/>
          <w:numId w:val="20"/>
        </w:numPr>
        <w:rPr>
          <w:rFonts w:ascii="Verdana" w:hAnsi="Verdana"/>
          <w:lang w:val="es-MX"/>
        </w:rPr>
      </w:pPr>
      <w:r w:rsidRPr="00AE0444">
        <w:rPr>
          <w:rFonts w:ascii="Verdana" w:eastAsiaTheme="minorEastAsia" w:hAnsi="Verdana" w:cstheme="minorBidi"/>
          <w:sz w:val="22"/>
          <w:szCs w:val="22"/>
          <w:lang w:val="es-MX"/>
        </w:rPr>
        <w:t xml:space="preserve">Por último, la formulación de políticas también debería tener en cuenta las siguientes consideraciones generales:  </w:t>
      </w:r>
      <w:r w:rsidRPr="00AE0444">
        <w:rPr>
          <w:rFonts w:ascii="Verdana" w:hAnsi="Verdana"/>
          <w:lang w:val="es-MX"/>
        </w:rPr>
        <w:t xml:space="preserve"> </w:t>
      </w:r>
    </w:p>
    <w:p w:rsidR="00F47200" w:rsidRPr="00AE0444" w:rsidRDefault="00F47200" w:rsidP="00F47200">
      <w:pPr>
        <w:pStyle w:val="Prrafodelista"/>
        <w:rPr>
          <w:rFonts w:ascii="Verdana" w:hAnsi="Verdana"/>
          <w:lang w:val="es-MX"/>
        </w:rPr>
      </w:pPr>
      <w:r w:rsidRPr="00AE0444">
        <w:rPr>
          <w:rFonts w:ascii="Verdana" w:hAnsi="Verdana"/>
          <w:lang w:val="es-MX"/>
        </w:rPr>
        <w:t>Apoyar programas de formación y sensibilización sobre el impacto de la contaminación del aire en espacios cerrados;</w:t>
      </w:r>
    </w:p>
    <w:p w:rsidR="00F47200" w:rsidRPr="00AE0444" w:rsidRDefault="00F47200" w:rsidP="00F47200">
      <w:pPr>
        <w:pStyle w:val="Prrafodelista"/>
        <w:rPr>
          <w:rFonts w:ascii="Verdana" w:hAnsi="Verdana"/>
          <w:lang w:val="es-MX"/>
        </w:rPr>
      </w:pPr>
      <w:r w:rsidRPr="00AE0444">
        <w:rPr>
          <w:rFonts w:ascii="Verdana" w:hAnsi="Verdana"/>
          <w:lang w:val="es-MX"/>
        </w:rPr>
        <w:t>Promover el uso de dispositivos más asequibles y más eficientes para una combustión limpia y una energía más segura y el reemplazo de las cocinas convencionales por cocinas limpias mejoradas;</w:t>
      </w:r>
    </w:p>
    <w:p w:rsidR="00F47200" w:rsidRPr="00AE0444" w:rsidRDefault="00F47200" w:rsidP="00F47200">
      <w:pPr>
        <w:pStyle w:val="Prrafodelista"/>
        <w:rPr>
          <w:rFonts w:ascii="Verdana" w:hAnsi="Verdana"/>
          <w:lang w:val="es-MX"/>
        </w:rPr>
      </w:pPr>
      <w:r w:rsidRPr="00AE0444">
        <w:rPr>
          <w:rFonts w:ascii="Verdana" w:hAnsi="Verdana"/>
          <w:lang w:val="es-MX"/>
        </w:rPr>
        <w:t>Promover la formulación de especificaciones técnicas para equipos de combustión domésticos, y establecer estándares de emisiones, eficiencia y seguridad;</w:t>
      </w:r>
    </w:p>
    <w:p w:rsidR="00F47200" w:rsidRPr="00AE0444" w:rsidRDefault="00F47200" w:rsidP="00F47200">
      <w:pPr>
        <w:pStyle w:val="Prrafodelista"/>
        <w:rPr>
          <w:rFonts w:ascii="Verdana" w:hAnsi="Verdana"/>
          <w:lang w:val="es-MX"/>
        </w:rPr>
      </w:pPr>
      <w:r w:rsidRPr="00AE0444">
        <w:rPr>
          <w:rFonts w:ascii="Verdana" w:hAnsi="Verdana"/>
          <w:lang w:val="es-MX"/>
        </w:rPr>
        <w:t xml:space="preserve">En los casos del uso de biomasa, promover que esta provenga de reforestación o forestación certificada; </w:t>
      </w:r>
    </w:p>
    <w:p w:rsidR="00F47200" w:rsidRPr="00AE0444" w:rsidRDefault="00F47200" w:rsidP="00F47200">
      <w:pPr>
        <w:pStyle w:val="Prrafodelista"/>
        <w:rPr>
          <w:rFonts w:ascii="Verdana" w:hAnsi="Verdana"/>
          <w:lang w:val="es-MX"/>
        </w:rPr>
      </w:pPr>
      <w:r w:rsidRPr="00AE0444">
        <w:rPr>
          <w:rFonts w:ascii="Verdana" w:hAnsi="Verdana"/>
          <w:lang w:val="es-MX"/>
        </w:rPr>
        <w:t>Fomentar la eficiencia energética, con énfasis en la promoción de modelos que incorporen la mitigación de las emisiones de carbono negro;</w:t>
      </w:r>
    </w:p>
    <w:p w:rsidR="00F47200" w:rsidRPr="00AE0444" w:rsidRDefault="00F47200" w:rsidP="00F47200">
      <w:pPr>
        <w:pStyle w:val="Prrafodelista"/>
        <w:rPr>
          <w:rFonts w:ascii="Verdana" w:hAnsi="Verdana"/>
          <w:lang w:val="es-MX"/>
        </w:rPr>
      </w:pPr>
      <w:r w:rsidRPr="00AE0444">
        <w:rPr>
          <w:rFonts w:ascii="Verdana" w:hAnsi="Verdana"/>
          <w:lang w:val="es-MX"/>
        </w:rPr>
        <w:t>Crear un fondo especial para la reducción de emisiones;</w:t>
      </w:r>
    </w:p>
    <w:p w:rsidR="00F47200" w:rsidRPr="00AE0444" w:rsidRDefault="00F47200" w:rsidP="00F47200">
      <w:pPr>
        <w:pStyle w:val="Prrafodelista"/>
        <w:rPr>
          <w:rFonts w:ascii="Verdana" w:hAnsi="Verdana"/>
          <w:lang w:val="es-MX"/>
        </w:rPr>
      </w:pPr>
      <w:r w:rsidRPr="00AE0444">
        <w:rPr>
          <w:rFonts w:ascii="Verdana" w:hAnsi="Verdana"/>
          <w:lang w:val="es-MX"/>
        </w:rPr>
        <w:lastRenderedPageBreak/>
        <w:t>Prestar atención a los beneficios para la salud ayudará a conseguir apoyo para la mitigación de los SLCP:</w:t>
      </w:r>
    </w:p>
    <w:p w:rsidR="00F47200" w:rsidRPr="00AE0444" w:rsidRDefault="00F47200" w:rsidP="00F47200">
      <w:pPr>
        <w:pStyle w:val="Prrafodelista"/>
        <w:rPr>
          <w:rFonts w:ascii="Verdana" w:hAnsi="Verdana"/>
          <w:lang w:val="es-MX"/>
        </w:rPr>
      </w:pPr>
      <w:r w:rsidRPr="00AE0444">
        <w:rPr>
          <w:rFonts w:ascii="Verdana" w:hAnsi="Verdana"/>
          <w:lang w:val="es-MX"/>
        </w:rPr>
        <w:t>Importancia de los diseños de fácil manejo; presencia local para ayudar con el mantenimiento, etc.</w:t>
      </w:r>
    </w:p>
    <w:p w:rsidR="00F47200" w:rsidRPr="00AE0444" w:rsidRDefault="00F47200" w:rsidP="00F47200">
      <w:pPr>
        <w:pStyle w:val="Prrafodelista"/>
        <w:rPr>
          <w:rFonts w:ascii="Verdana" w:hAnsi="Verdana"/>
          <w:lang w:val="es-MX"/>
        </w:rPr>
      </w:pPr>
      <w:r w:rsidRPr="00AE0444">
        <w:rPr>
          <w:rFonts w:ascii="Verdana" w:hAnsi="Verdana"/>
          <w:lang w:val="es-MX"/>
        </w:rPr>
        <w:t>Promover el uso de tecnologías y energía más limpias y avanzadas, como las energías renovables;</w:t>
      </w:r>
    </w:p>
    <w:p w:rsidR="00F47200" w:rsidRPr="00AE0444" w:rsidRDefault="00F47200" w:rsidP="00F47200">
      <w:pPr>
        <w:pStyle w:val="Prrafodelista"/>
        <w:rPr>
          <w:rFonts w:ascii="Verdana" w:hAnsi="Verdana"/>
          <w:lang w:val="es-MX"/>
        </w:rPr>
      </w:pPr>
      <w:r w:rsidRPr="00AE0444">
        <w:rPr>
          <w:rFonts w:ascii="Verdana" w:hAnsi="Verdana"/>
          <w:lang w:val="es-MX"/>
        </w:rPr>
        <w:t>Promover y apoyar la construcción de casas con ventilación natural, cuya ubicación también tenga en cuenta criterios de transporte y de ordenamiento territorial;</w:t>
      </w:r>
    </w:p>
    <w:p w:rsidR="00F47200" w:rsidRPr="00AE0444" w:rsidRDefault="00F47200" w:rsidP="00F47200">
      <w:pPr>
        <w:pStyle w:val="Prrafodelista"/>
        <w:rPr>
          <w:rFonts w:ascii="Verdana" w:hAnsi="Verdana"/>
          <w:lang w:val="es-MX"/>
        </w:rPr>
      </w:pPr>
      <w:r w:rsidRPr="00AE0444">
        <w:rPr>
          <w:rFonts w:ascii="Verdana" w:hAnsi="Verdana"/>
          <w:lang w:val="es-MX"/>
        </w:rPr>
        <w:t xml:space="preserve">Promover la electrificación en zonas pobres para evitar la presencia de lámparas que utilicen combustible, y promover el uso de lámparas solares, y alumbrado en pequeñas redes de suministro o fuera de las redes convencionales de suministro en áreas con población muy repartida o distante; </w:t>
      </w:r>
    </w:p>
    <w:p w:rsidR="00F47200" w:rsidRPr="00AE0444" w:rsidRDefault="00F47200" w:rsidP="00F47200">
      <w:pPr>
        <w:pStyle w:val="Prrafodelista"/>
        <w:rPr>
          <w:rFonts w:ascii="Verdana" w:hAnsi="Verdana"/>
          <w:lang w:val="es-MX"/>
        </w:rPr>
      </w:pPr>
      <w:r w:rsidRPr="00AE0444">
        <w:rPr>
          <w:rFonts w:ascii="Verdana" w:hAnsi="Verdana"/>
          <w:lang w:val="es-MX"/>
        </w:rPr>
        <w:t>Promover el establecimiento de metodologías estandarizadas para analizar los parámetros de control del síndrome del edificio enfermo; y,</w:t>
      </w:r>
    </w:p>
    <w:p w:rsidR="00F47200" w:rsidRPr="00AE0444" w:rsidRDefault="00F47200" w:rsidP="00F47200">
      <w:pPr>
        <w:pStyle w:val="Prrafodelista"/>
        <w:rPr>
          <w:rFonts w:ascii="Verdana" w:hAnsi="Verdana"/>
          <w:lang w:val="es-MX"/>
        </w:rPr>
      </w:pPr>
      <w:r w:rsidRPr="00AE0444">
        <w:rPr>
          <w:rFonts w:ascii="Verdana" w:hAnsi="Verdana"/>
          <w:lang w:val="es-MX"/>
        </w:rPr>
        <w:t>Fomentar la evaluación de la contaminación del aire en espacios cerrados y sus efectos.</w:t>
      </w:r>
    </w:p>
    <w:p w:rsidR="002730FF" w:rsidRPr="00AE0444" w:rsidRDefault="002730FF" w:rsidP="007D3354">
      <w:pPr>
        <w:rPr>
          <w:rFonts w:ascii="Verdana" w:hAnsi="Verdana"/>
          <w:lang w:val="es-MX"/>
        </w:rPr>
      </w:pPr>
    </w:p>
    <w:p w:rsidR="00F954DD" w:rsidRPr="00AE0444" w:rsidRDefault="00F954DD" w:rsidP="005A5ABB">
      <w:pPr>
        <w:pStyle w:val="Ttulo3"/>
        <w:rPr>
          <w:rFonts w:ascii="Verdana" w:hAnsi="Verdana"/>
          <w:lang w:val="es-MX"/>
        </w:rPr>
      </w:pPr>
      <w:bookmarkStart w:id="46" w:name="_Toc371079878"/>
      <w:r w:rsidRPr="00AE0444">
        <w:rPr>
          <w:rFonts w:ascii="Verdana" w:hAnsi="Verdana"/>
          <w:lang w:val="es-MX"/>
        </w:rPr>
        <w:t xml:space="preserve">Centrales termoeléctricas e </w:t>
      </w:r>
      <w:r w:rsidR="00743174" w:rsidRPr="00AE0444">
        <w:rPr>
          <w:rFonts w:ascii="Verdana" w:hAnsi="Verdana"/>
          <w:lang w:val="es-MX"/>
        </w:rPr>
        <w:t xml:space="preserve"> instalaciones</w:t>
      </w:r>
      <w:r w:rsidRPr="00AE0444">
        <w:rPr>
          <w:rFonts w:ascii="Verdana" w:hAnsi="Verdana"/>
          <w:lang w:val="es-MX"/>
        </w:rPr>
        <w:t xml:space="preserve"> industria</w:t>
      </w:r>
      <w:r w:rsidR="00743174" w:rsidRPr="00AE0444">
        <w:rPr>
          <w:rFonts w:ascii="Verdana" w:hAnsi="Verdana"/>
          <w:lang w:val="es-MX"/>
        </w:rPr>
        <w:t>les</w:t>
      </w:r>
      <w:bookmarkEnd w:id="46"/>
    </w:p>
    <w:p w:rsidR="00F954DD" w:rsidRPr="00AE0444" w:rsidRDefault="00F954DD" w:rsidP="005A5ABB">
      <w:pPr>
        <w:rPr>
          <w:rFonts w:ascii="Verdana" w:hAnsi="Verdana"/>
          <w:lang w:val="es-MX"/>
        </w:rPr>
      </w:pPr>
    </w:p>
    <w:p w:rsidR="00F954DD" w:rsidRPr="00AE0444" w:rsidRDefault="00F954DD" w:rsidP="005F2E4E">
      <w:pPr>
        <w:pStyle w:val="Textoindependiente"/>
        <w:numPr>
          <w:ilvl w:val="0"/>
          <w:numId w:val="20"/>
        </w:numPr>
        <w:rPr>
          <w:rFonts w:ascii="Verdana" w:hAnsi="Verdana" w:cstheme="minorBidi"/>
          <w:sz w:val="22"/>
          <w:szCs w:val="22"/>
          <w:lang w:val="es-MX"/>
        </w:rPr>
      </w:pPr>
      <w:r w:rsidRPr="00AE0444">
        <w:rPr>
          <w:rFonts w:ascii="Verdana" w:eastAsiaTheme="minorEastAsia" w:hAnsi="Verdana" w:cstheme="minorBidi"/>
          <w:sz w:val="22"/>
          <w:szCs w:val="22"/>
          <w:lang w:val="es-MX"/>
        </w:rPr>
        <w:t>Un importante porcentaje de las centrales térmicas y otras instalaciones industriales en América Latina y el Caribe utilizan fuel-</w:t>
      </w:r>
      <w:proofErr w:type="spellStart"/>
      <w:r w:rsidRPr="00AE0444">
        <w:rPr>
          <w:rFonts w:ascii="Verdana" w:eastAsiaTheme="minorEastAsia" w:hAnsi="Verdana" w:cstheme="minorBidi"/>
          <w:sz w:val="22"/>
          <w:szCs w:val="22"/>
          <w:lang w:val="es-MX"/>
        </w:rPr>
        <w:t>oil</w:t>
      </w:r>
      <w:proofErr w:type="spellEnd"/>
      <w:r w:rsidRPr="00AE0444">
        <w:rPr>
          <w:rFonts w:ascii="Verdana" w:eastAsiaTheme="minorEastAsia" w:hAnsi="Verdana" w:cstheme="minorBidi"/>
          <w:sz w:val="22"/>
          <w:szCs w:val="22"/>
          <w:lang w:val="es-MX"/>
        </w:rPr>
        <w:t xml:space="preserve"> pesado como combustible, y algunas centrales eléctricas utilizan carbón, lo que se traduce en emisiones de carbono negro. Es necesario adoptar políticas, los marcos legales y directrices adecuados para promover la adopción de tecnologías eficaces y buenas prácticas en las instalaciones de combustión de aquí al año 2015. Se detallan a continuación algunas de las principales consideraciones que hay que tener en cuenta para reducir las emisiones en este sector:</w:t>
      </w:r>
    </w:p>
    <w:p w:rsidR="00F954DD" w:rsidRPr="00AE0444" w:rsidRDefault="00F954DD" w:rsidP="00F954DD">
      <w:pPr>
        <w:rPr>
          <w:rFonts w:ascii="Verdana" w:hAnsi="Verdana"/>
          <w:lang w:val="es-MX"/>
        </w:rPr>
      </w:pPr>
    </w:p>
    <w:p w:rsidR="00F954DD" w:rsidRPr="00AE0444" w:rsidRDefault="00F954DD" w:rsidP="00F954DD">
      <w:pPr>
        <w:pStyle w:val="Prrafodelista"/>
        <w:rPr>
          <w:rFonts w:ascii="Verdana" w:hAnsi="Verdana"/>
          <w:lang w:val="es-MX"/>
        </w:rPr>
      </w:pPr>
      <w:r w:rsidRPr="00AE0444">
        <w:rPr>
          <w:rFonts w:ascii="Verdana" w:hAnsi="Verdana"/>
          <w:lang w:val="es-MX"/>
        </w:rPr>
        <w:t xml:space="preserve">Elaborar y adoptar políticas y marcos jurídicos que faciliten y promuevan el uso de combustibles más limpios, la implementación de sistemas de control de emisiones y un uso más eficiente de la energía en las instalaciones industriales; </w:t>
      </w:r>
    </w:p>
    <w:p w:rsidR="00F954DD" w:rsidRPr="00AE0444" w:rsidRDefault="00F954DD" w:rsidP="00F954DD">
      <w:pPr>
        <w:pStyle w:val="Prrafodelista"/>
        <w:rPr>
          <w:rFonts w:ascii="Verdana" w:hAnsi="Verdana"/>
          <w:lang w:val="es-MX"/>
        </w:rPr>
      </w:pPr>
      <w:r w:rsidRPr="00AE0444">
        <w:rPr>
          <w:rFonts w:ascii="Verdana" w:hAnsi="Verdana"/>
          <w:lang w:val="es-MX"/>
        </w:rPr>
        <w:t xml:space="preserve">Exigir la realización de estudios de impacto ambiental y auditorías ambientales, según corresponda, a aquellas empresas y actividades que tengan impactos potenciales y reales sobre la calidad del aire, así como la aplicación de instrumentos de adecuación y manejo ambiental; </w:t>
      </w:r>
    </w:p>
    <w:p w:rsidR="00F954DD" w:rsidRPr="00AE0444" w:rsidRDefault="00F954DD" w:rsidP="00F954DD">
      <w:pPr>
        <w:pStyle w:val="Prrafodelista"/>
        <w:rPr>
          <w:rFonts w:ascii="Verdana" w:hAnsi="Verdana"/>
          <w:lang w:val="es-MX"/>
        </w:rPr>
      </w:pPr>
      <w:r w:rsidRPr="00AE0444">
        <w:rPr>
          <w:rFonts w:ascii="Verdana" w:hAnsi="Verdana"/>
          <w:lang w:val="es-MX"/>
        </w:rPr>
        <w:t>Promover la formulación y/o adopción de normas y reglamentos de emisión para las diferentes actividades y velar por su cumplimiento;</w:t>
      </w:r>
    </w:p>
    <w:p w:rsidR="00F954DD" w:rsidRPr="00AE0444" w:rsidRDefault="00F954DD" w:rsidP="00F954DD">
      <w:pPr>
        <w:pStyle w:val="Prrafodelista"/>
        <w:rPr>
          <w:rFonts w:ascii="Verdana" w:hAnsi="Verdana"/>
          <w:lang w:val="es-MX"/>
        </w:rPr>
      </w:pPr>
      <w:r w:rsidRPr="00AE0444">
        <w:rPr>
          <w:rFonts w:ascii="Verdana" w:hAnsi="Verdana"/>
          <w:lang w:val="es-MX"/>
        </w:rPr>
        <w:t>Desarrollar la capacidad para el control nacional de las emisiones causadas por fuentes puntuales y difusas.</w:t>
      </w:r>
    </w:p>
    <w:p w:rsidR="00806DF5" w:rsidRPr="00AE0444" w:rsidRDefault="00806DF5" w:rsidP="00806DF5">
      <w:pPr>
        <w:pStyle w:val="Prrafodelista"/>
        <w:numPr>
          <w:ilvl w:val="0"/>
          <w:numId w:val="0"/>
        </w:numPr>
        <w:ind w:left="720"/>
        <w:rPr>
          <w:rFonts w:ascii="Verdana" w:hAnsi="Verdana"/>
          <w:lang w:val="es-MX"/>
        </w:rPr>
      </w:pPr>
    </w:p>
    <w:p w:rsidR="00806DF5" w:rsidRPr="00AE0444" w:rsidRDefault="00806DF5" w:rsidP="005A5ABB">
      <w:pPr>
        <w:pStyle w:val="Ttulo3"/>
        <w:rPr>
          <w:rFonts w:ascii="Verdana" w:hAnsi="Verdana"/>
          <w:lang w:val="es-MX"/>
        </w:rPr>
      </w:pPr>
      <w:bookmarkStart w:id="47" w:name="_Toc371079879"/>
      <w:r w:rsidRPr="00AE0444">
        <w:rPr>
          <w:rFonts w:ascii="Verdana" w:hAnsi="Verdana"/>
          <w:lang w:val="es-MX"/>
        </w:rPr>
        <w:t>Explotación y transformación de hidrocarburos</w:t>
      </w:r>
      <w:bookmarkEnd w:id="47"/>
    </w:p>
    <w:p w:rsidR="00806DF5" w:rsidRPr="00AE0444" w:rsidRDefault="00806DF5" w:rsidP="00806DF5">
      <w:pPr>
        <w:jc w:val="both"/>
        <w:rPr>
          <w:rFonts w:ascii="Verdana" w:hAnsi="Verdana"/>
          <w:b/>
          <w:lang w:val="es-MX"/>
        </w:rPr>
      </w:pPr>
    </w:p>
    <w:p w:rsidR="00806DF5" w:rsidRPr="00AE0444" w:rsidRDefault="00806DF5" w:rsidP="005F2E4E">
      <w:pPr>
        <w:pStyle w:val="Textoindependiente"/>
        <w:numPr>
          <w:ilvl w:val="0"/>
          <w:numId w:val="20"/>
        </w:numPr>
        <w:rPr>
          <w:rFonts w:ascii="Verdana" w:hAnsi="Verdana"/>
          <w:sz w:val="22"/>
          <w:szCs w:val="22"/>
          <w:lang w:val="es-MX"/>
        </w:rPr>
      </w:pPr>
      <w:r w:rsidRPr="00AE0444">
        <w:rPr>
          <w:rFonts w:ascii="Verdana" w:eastAsiaTheme="minorEastAsia" w:hAnsi="Verdana" w:cstheme="minorBidi"/>
          <w:sz w:val="22"/>
          <w:szCs w:val="22"/>
          <w:lang w:val="es-MX"/>
        </w:rPr>
        <w:lastRenderedPageBreak/>
        <w:t>Hay una gran oportunidad para reducir las emisiones de metano y carbono negro derivadas de la explotación y transformación de hidrocarburos América Latina y el Caribe. El 22% de las emisiones mundiales de metano proceden de respiraderos y fugas de gas natural, y representaron en 2010 un total de1.595</w:t>
      </w:r>
      <w:proofErr w:type="gramStart"/>
      <w:r w:rsidRPr="00AE0444">
        <w:rPr>
          <w:rFonts w:ascii="Verdana" w:eastAsiaTheme="minorEastAsia" w:hAnsi="Verdana" w:cstheme="minorBidi"/>
          <w:sz w:val="22"/>
          <w:szCs w:val="22"/>
          <w:lang w:val="es-MX"/>
        </w:rPr>
        <w:t>,2</w:t>
      </w:r>
      <w:proofErr w:type="gramEnd"/>
      <w:r w:rsidRPr="00AE0444">
        <w:rPr>
          <w:rFonts w:ascii="Verdana" w:eastAsiaTheme="minorEastAsia" w:hAnsi="Verdana" w:cstheme="minorBidi"/>
          <w:sz w:val="22"/>
          <w:szCs w:val="22"/>
          <w:lang w:val="es-MX"/>
        </w:rPr>
        <w:t xml:space="preserve"> millones de toneladas equivalentes de CO</w:t>
      </w:r>
      <w:r w:rsidRPr="00AE0444">
        <w:rPr>
          <w:rFonts w:ascii="Verdana" w:eastAsiaTheme="minorEastAsia" w:hAnsi="Verdana" w:cstheme="minorBidi"/>
          <w:sz w:val="22"/>
          <w:szCs w:val="22"/>
          <w:vertAlign w:val="subscript"/>
          <w:lang w:val="es-MX"/>
        </w:rPr>
        <w:t>2</w:t>
      </w:r>
      <w:r w:rsidRPr="00AE0444">
        <w:rPr>
          <w:rFonts w:ascii="Verdana" w:eastAsiaTheme="minorEastAsia" w:hAnsi="Verdana" w:cstheme="minorBidi"/>
          <w:sz w:val="22"/>
          <w:szCs w:val="22"/>
          <w:lang w:val="es-MX"/>
        </w:rPr>
        <w:t xml:space="preserve">. Respecto al metano </w:t>
      </w:r>
      <w:proofErr w:type="spellStart"/>
      <w:r w:rsidRPr="00AE0444">
        <w:rPr>
          <w:rFonts w:ascii="Verdana" w:eastAsiaTheme="minorEastAsia" w:hAnsi="Verdana" w:cstheme="minorBidi"/>
          <w:sz w:val="22"/>
          <w:szCs w:val="22"/>
          <w:lang w:val="es-MX"/>
        </w:rPr>
        <w:t>antropogénico</w:t>
      </w:r>
      <w:proofErr w:type="spellEnd"/>
      <w:r w:rsidRPr="00AE0444">
        <w:rPr>
          <w:rFonts w:ascii="Verdana" w:eastAsiaTheme="minorEastAsia" w:hAnsi="Verdana" w:cstheme="minorBidi"/>
          <w:sz w:val="22"/>
          <w:szCs w:val="22"/>
          <w:lang w:val="es-MX"/>
        </w:rPr>
        <w:t>, el sector del petróleo y del gas es posiblemente el área en la que más se pueden reducir las emisiones de metano en la región.</w:t>
      </w:r>
    </w:p>
    <w:p w:rsidR="00806DF5" w:rsidRPr="00AE0444" w:rsidRDefault="00806DF5" w:rsidP="00806DF5">
      <w:pPr>
        <w:pStyle w:val="Textoindependiente"/>
        <w:rPr>
          <w:rFonts w:ascii="Verdana" w:hAnsi="Verdana"/>
          <w:sz w:val="22"/>
          <w:szCs w:val="22"/>
          <w:lang w:val="es-MX"/>
        </w:rPr>
      </w:pPr>
    </w:p>
    <w:p w:rsidR="00806DF5" w:rsidRPr="00AE0444" w:rsidRDefault="00806DF5"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La reducción de las emisiones en el sector se puede lograr a través de:</w:t>
      </w:r>
    </w:p>
    <w:p w:rsidR="00806DF5" w:rsidRPr="00AE0444" w:rsidRDefault="00806DF5" w:rsidP="00806DF5">
      <w:pPr>
        <w:contextualSpacing/>
        <w:jc w:val="both"/>
        <w:rPr>
          <w:rFonts w:ascii="Verdana" w:hAnsi="Verdana"/>
          <w:lang w:val="es-MX"/>
        </w:rPr>
      </w:pPr>
    </w:p>
    <w:p w:rsidR="00806DF5" w:rsidRPr="00AE0444" w:rsidRDefault="00806DF5" w:rsidP="00806DF5">
      <w:pPr>
        <w:pStyle w:val="Prrafodelista"/>
        <w:rPr>
          <w:rFonts w:ascii="Verdana" w:hAnsi="Verdana"/>
          <w:lang w:val="es-MX"/>
        </w:rPr>
      </w:pPr>
      <w:r w:rsidRPr="00AE0444">
        <w:rPr>
          <w:rFonts w:ascii="Verdana" w:hAnsi="Verdana"/>
          <w:lang w:val="es-MX"/>
        </w:rPr>
        <w:t>La reducción del metano venteado libremente a la atmosfera, lo cual no sólo mejora la calidad del aire, sino que también supone un beneficio para la salud, la seguridad industrial y la producción de energía limpia;</w:t>
      </w:r>
    </w:p>
    <w:p w:rsidR="00806DF5" w:rsidRPr="00AE0444" w:rsidRDefault="00806DF5" w:rsidP="00806DF5">
      <w:pPr>
        <w:pStyle w:val="Prrafodelista"/>
        <w:rPr>
          <w:rFonts w:ascii="Verdana" w:hAnsi="Verdana"/>
          <w:lang w:val="es-MX"/>
        </w:rPr>
      </w:pPr>
      <w:r w:rsidRPr="00AE0444">
        <w:rPr>
          <w:rFonts w:ascii="Verdana" w:hAnsi="Verdana"/>
          <w:lang w:val="es-MX"/>
        </w:rPr>
        <w:t>Proyectos con atractiva tasa de retorno para reducir las emisiones de metano del sector de hidrocarburos;</w:t>
      </w:r>
    </w:p>
    <w:p w:rsidR="00806DF5" w:rsidRPr="00AE0444" w:rsidRDefault="00806DF5" w:rsidP="00806DF5">
      <w:pPr>
        <w:pStyle w:val="Prrafodelista"/>
        <w:rPr>
          <w:rFonts w:ascii="Verdana" w:hAnsi="Verdana"/>
          <w:lang w:val="es-MX"/>
        </w:rPr>
      </w:pPr>
      <w:r w:rsidRPr="00AE0444">
        <w:rPr>
          <w:rFonts w:ascii="Verdana" w:hAnsi="Verdana"/>
          <w:lang w:val="es-MX"/>
        </w:rPr>
        <w:t>Aplicar recursos para la capacitación, estudios de viabilidad, modelado, y talleres de tecnología en el sector de hidrocarburos.</w:t>
      </w:r>
    </w:p>
    <w:p w:rsidR="00F954DD" w:rsidRPr="00AE0444" w:rsidRDefault="00F954DD" w:rsidP="007D3354">
      <w:pPr>
        <w:ind w:left="360"/>
        <w:rPr>
          <w:rFonts w:ascii="Verdana" w:hAnsi="Verdana"/>
          <w:lang w:val="es-MX"/>
        </w:rPr>
      </w:pPr>
    </w:p>
    <w:p w:rsidR="006371A8" w:rsidRPr="00AE0444" w:rsidRDefault="00235C1C" w:rsidP="005A5ABB">
      <w:pPr>
        <w:pStyle w:val="Ttulo3"/>
        <w:rPr>
          <w:rFonts w:ascii="Verdana" w:hAnsi="Verdana"/>
          <w:lang w:val="es-MX"/>
        </w:rPr>
      </w:pPr>
      <w:bookmarkStart w:id="48" w:name="_Toc371079880"/>
      <w:r w:rsidRPr="00AE0444">
        <w:rPr>
          <w:rFonts w:ascii="Verdana" w:hAnsi="Verdana"/>
          <w:lang w:val="es-MX"/>
        </w:rPr>
        <w:t>Gestión de residuos sólidos</w:t>
      </w:r>
      <w:bookmarkEnd w:id="48"/>
    </w:p>
    <w:p w:rsidR="008C665F" w:rsidRPr="00AE0444" w:rsidRDefault="008C665F" w:rsidP="002E4F52">
      <w:pPr>
        <w:pStyle w:val="Textoindependiente"/>
        <w:rPr>
          <w:rFonts w:ascii="Verdana" w:eastAsiaTheme="minorEastAsia" w:hAnsi="Verdana" w:cstheme="minorBidi"/>
          <w:sz w:val="22"/>
          <w:szCs w:val="22"/>
          <w:lang w:val="es-MX"/>
        </w:rPr>
      </w:pPr>
    </w:p>
    <w:p w:rsidR="006371A8" w:rsidRPr="00AE0444" w:rsidRDefault="00235C1C" w:rsidP="005F2E4E">
      <w:pPr>
        <w:pStyle w:val="Textoindependiente"/>
        <w:numPr>
          <w:ilvl w:val="0"/>
          <w:numId w:val="20"/>
        </w:numPr>
        <w:rPr>
          <w:rFonts w:ascii="Verdana" w:hAnsi="Verdana"/>
          <w:sz w:val="22"/>
          <w:szCs w:val="22"/>
          <w:lang w:val="es-MX"/>
        </w:rPr>
      </w:pPr>
      <w:r w:rsidRPr="00AE0444">
        <w:rPr>
          <w:rFonts w:ascii="Verdana" w:eastAsiaTheme="minorEastAsia" w:hAnsi="Verdana" w:cstheme="minorBidi"/>
          <w:sz w:val="22"/>
          <w:szCs w:val="22"/>
          <w:lang w:val="es-MX"/>
        </w:rPr>
        <w:t>Los sistemas de gestión de residuos sólidos pueden: a) reducir los residuos en los vertederos; b) producir numerosos subproductos ventajosos a través del reciclaje, la captura/incineración de gas, el compostaje y</w:t>
      </w:r>
      <w:r w:rsidR="00913250" w:rsidRPr="00AE0444">
        <w:rPr>
          <w:rFonts w:ascii="Verdana" w:eastAsiaTheme="minorEastAsia" w:hAnsi="Verdana" w:cstheme="minorBidi"/>
          <w:sz w:val="22"/>
          <w:szCs w:val="22"/>
          <w:lang w:val="es-MX"/>
        </w:rPr>
        <w:t xml:space="preserve"> la disposición</w:t>
      </w:r>
      <w:r w:rsidR="00A35894" w:rsidRPr="00AE0444">
        <w:rPr>
          <w:rFonts w:ascii="Verdana" w:eastAsiaTheme="minorEastAsia" w:hAnsi="Verdana" w:cstheme="minorBidi"/>
          <w:sz w:val="22"/>
          <w:szCs w:val="22"/>
          <w:lang w:val="es-MX"/>
        </w:rPr>
        <w:t xml:space="preserve"> final</w:t>
      </w:r>
      <w:r w:rsidRPr="00AE0444">
        <w:rPr>
          <w:rFonts w:ascii="Verdana" w:eastAsiaTheme="minorEastAsia" w:hAnsi="Verdana" w:cstheme="minorBidi"/>
          <w:sz w:val="22"/>
          <w:szCs w:val="22"/>
          <w:lang w:val="es-MX"/>
        </w:rPr>
        <w:t>;</w:t>
      </w:r>
      <w:r w:rsidR="00970D80" w:rsidRPr="00AE0444">
        <w:rPr>
          <w:rFonts w:ascii="Verdana" w:eastAsiaTheme="minorEastAsia" w:hAnsi="Verdana" w:cstheme="minorBidi"/>
          <w:sz w:val="22"/>
          <w:szCs w:val="22"/>
          <w:lang w:val="es-MX"/>
        </w:rPr>
        <w:t xml:space="preserve"> y, </w:t>
      </w:r>
      <w:r w:rsidRPr="00AE0444">
        <w:rPr>
          <w:rFonts w:ascii="Verdana" w:eastAsiaTheme="minorEastAsia" w:hAnsi="Verdana" w:cstheme="minorBidi"/>
          <w:sz w:val="22"/>
          <w:szCs w:val="22"/>
          <w:lang w:val="es-MX"/>
        </w:rPr>
        <w:t xml:space="preserve"> c) eliminar emisiones, generar energía y mejorar la salud pública.</w:t>
      </w:r>
    </w:p>
    <w:p w:rsidR="00C27F31" w:rsidRPr="00AE0444" w:rsidRDefault="00C27F31" w:rsidP="002E4F52">
      <w:pPr>
        <w:pStyle w:val="Textoindependiente"/>
        <w:rPr>
          <w:rFonts w:ascii="Verdana" w:eastAsiaTheme="minorEastAsia" w:hAnsi="Verdana" w:cstheme="minorBidi"/>
          <w:sz w:val="22"/>
          <w:szCs w:val="22"/>
          <w:lang w:val="es-MX"/>
        </w:rPr>
      </w:pPr>
    </w:p>
    <w:p w:rsidR="006371A8"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No obstante, se requiere una amplia planificación, gestión e inversión, que pueden depender de </w:t>
      </w:r>
      <w:r w:rsidR="00BE6A54" w:rsidRPr="00AE0444">
        <w:rPr>
          <w:rFonts w:ascii="Verdana" w:eastAsiaTheme="minorEastAsia" w:hAnsi="Verdana" w:cstheme="minorBidi"/>
          <w:sz w:val="22"/>
          <w:szCs w:val="22"/>
          <w:lang w:val="es-MX"/>
        </w:rPr>
        <w:t xml:space="preserve">la existencia de </w:t>
      </w:r>
      <w:r w:rsidRPr="00AE0444">
        <w:rPr>
          <w:rFonts w:ascii="Verdana" w:eastAsiaTheme="minorEastAsia" w:hAnsi="Verdana" w:cstheme="minorBidi"/>
          <w:sz w:val="22"/>
          <w:szCs w:val="22"/>
          <w:lang w:val="es-MX"/>
        </w:rPr>
        <w:t xml:space="preserve">instituciones municipales </w:t>
      </w:r>
      <w:r w:rsidR="00BE6A54" w:rsidRPr="00AE0444">
        <w:rPr>
          <w:rFonts w:ascii="Verdana" w:eastAsiaTheme="minorEastAsia" w:hAnsi="Verdana" w:cstheme="minorBidi"/>
          <w:sz w:val="22"/>
          <w:szCs w:val="22"/>
          <w:lang w:val="es-MX"/>
        </w:rPr>
        <w:t xml:space="preserve">sólidas </w:t>
      </w:r>
      <w:r w:rsidRPr="00AE0444">
        <w:rPr>
          <w:rFonts w:ascii="Verdana" w:eastAsiaTheme="minorEastAsia" w:hAnsi="Verdana" w:cstheme="minorBidi"/>
          <w:sz w:val="22"/>
          <w:szCs w:val="22"/>
          <w:lang w:val="es-MX"/>
        </w:rPr>
        <w:t xml:space="preserve">y </w:t>
      </w:r>
      <w:r w:rsidR="00BE6A54" w:rsidRPr="00AE0444">
        <w:rPr>
          <w:rFonts w:ascii="Verdana" w:eastAsiaTheme="minorEastAsia" w:hAnsi="Verdana" w:cstheme="minorBidi"/>
          <w:sz w:val="22"/>
          <w:szCs w:val="22"/>
          <w:lang w:val="es-MX"/>
        </w:rPr>
        <w:t xml:space="preserve">la eficiencia de los marcos </w:t>
      </w:r>
      <w:r w:rsidRPr="00AE0444">
        <w:rPr>
          <w:rFonts w:ascii="Verdana" w:eastAsiaTheme="minorEastAsia" w:hAnsi="Verdana" w:cstheme="minorBidi"/>
          <w:sz w:val="22"/>
          <w:szCs w:val="22"/>
          <w:lang w:val="es-MX"/>
        </w:rPr>
        <w:t xml:space="preserve">legislativos y normativos. </w:t>
      </w:r>
    </w:p>
    <w:p w:rsidR="006371A8" w:rsidRPr="00AE0444" w:rsidRDefault="006371A8" w:rsidP="002E4F52">
      <w:pPr>
        <w:pStyle w:val="Textoindependiente"/>
        <w:rPr>
          <w:rFonts w:ascii="Verdana" w:eastAsiaTheme="minorEastAsia" w:hAnsi="Verdana" w:cstheme="minorBidi"/>
          <w:sz w:val="22"/>
          <w:szCs w:val="22"/>
          <w:lang w:val="es-MX"/>
        </w:rPr>
      </w:pPr>
    </w:p>
    <w:p w:rsidR="006371A8" w:rsidRPr="00AE0444" w:rsidRDefault="00235C1C" w:rsidP="005F2E4E">
      <w:pPr>
        <w:pStyle w:val="Textoindependiente"/>
        <w:numPr>
          <w:ilvl w:val="0"/>
          <w:numId w:val="20"/>
        </w:numPr>
        <w:rPr>
          <w:rFonts w:ascii="Verdana" w:hAnsi="Verdana"/>
          <w:sz w:val="22"/>
          <w:szCs w:val="22"/>
          <w:lang w:val="es-MX"/>
        </w:rPr>
      </w:pPr>
      <w:r w:rsidRPr="00AE0444">
        <w:rPr>
          <w:rFonts w:ascii="Verdana" w:eastAsiaTheme="minorEastAsia" w:hAnsi="Verdana" w:cstheme="minorBidi"/>
          <w:sz w:val="22"/>
          <w:szCs w:val="22"/>
          <w:lang w:val="es-MX"/>
        </w:rPr>
        <w:t xml:space="preserve">Por otro lado, la quema de </w:t>
      </w:r>
      <w:r w:rsidR="00FC5D35" w:rsidRPr="00AE0444">
        <w:rPr>
          <w:rFonts w:ascii="Verdana" w:eastAsiaTheme="minorEastAsia" w:hAnsi="Verdana" w:cstheme="minorBidi"/>
          <w:sz w:val="22"/>
          <w:szCs w:val="22"/>
          <w:lang w:val="es-MX"/>
        </w:rPr>
        <w:t xml:space="preserve">residuos </w:t>
      </w:r>
      <w:r w:rsidRPr="00AE0444">
        <w:rPr>
          <w:rFonts w:ascii="Verdana" w:eastAsiaTheme="minorEastAsia" w:hAnsi="Verdana" w:cstheme="minorBidi"/>
          <w:sz w:val="22"/>
          <w:szCs w:val="22"/>
          <w:lang w:val="es-MX"/>
        </w:rPr>
        <w:t>en vertederos a cielo abierto es una de las principales fuentes de emisiones de carbono negro de la región, aproximadamente 2,5 veces más altas que las correspondientes a la combustión en espacios cerrados</w:t>
      </w:r>
      <w:r w:rsidRPr="00AE0444">
        <w:rPr>
          <w:rFonts w:ascii="Verdana" w:eastAsiaTheme="minorEastAsia" w:hAnsi="Verdana" w:cstheme="minorBidi"/>
          <w:sz w:val="22"/>
          <w:szCs w:val="22"/>
          <w:vertAlign w:val="superscript"/>
          <w:lang w:val="es-MX"/>
        </w:rPr>
        <w:footnoteReference w:id="5"/>
      </w:r>
      <w:r w:rsidRPr="00AE0444">
        <w:rPr>
          <w:rFonts w:ascii="Verdana" w:eastAsiaTheme="minorEastAsia" w:hAnsi="Verdana" w:cstheme="minorBidi"/>
          <w:sz w:val="22"/>
          <w:szCs w:val="22"/>
          <w:vertAlign w:val="superscript"/>
          <w:lang w:val="es-MX"/>
        </w:rPr>
        <w:t xml:space="preserve">. </w:t>
      </w:r>
      <w:r w:rsidRPr="00AE0444">
        <w:rPr>
          <w:rFonts w:ascii="Verdana" w:eastAsiaTheme="minorEastAsia" w:hAnsi="Verdana" w:cstheme="minorBidi"/>
          <w:sz w:val="22"/>
          <w:szCs w:val="22"/>
          <w:lang w:val="es-MX"/>
        </w:rPr>
        <w:t>A pesar de su importante peso relativo, es frecuente los inventarios de emisiones desestimen o subestimen estas fuentes y la investigación científica al respecto es escasa. Sin embargo, es evidente que no debería descuidarse este tema si se pretende reducir las emisiones de carbono negro en la región.</w:t>
      </w:r>
    </w:p>
    <w:p w:rsidR="00A06612" w:rsidRPr="00AE0444" w:rsidRDefault="00A06612" w:rsidP="002E4F52">
      <w:pPr>
        <w:pStyle w:val="Textoindependiente"/>
        <w:rPr>
          <w:rFonts w:ascii="Verdana" w:hAnsi="Verdana"/>
          <w:sz w:val="22"/>
          <w:szCs w:val="22"/>
          <w:lang w:val="es-MX"/>
        </w:rPr>
      </w:pPr>
    </w:p>
    <w:p w:rsidR="00A06612" w:rsidRPr="00AE0444" w:rsidRDefault="00235C1C" w:rsidP="005F2E4E">
      <w:pPr>
        <w:pStyle w:val="Textoindependiente"/>
        <w:numPr>
          <w:ilvl w:val="0"/>
          <w:numId w:val="20"/>
        </w:numPr>
        <w:rPr>
          <w:rFonts w:ascii="Verdana" w:hAnsi="Verdana"/>
          <w:sz w:val="22"/>
          <w:szCs w:val="22"/>
          <w:lang w:val="es-MX"/>
        </w:rPr>
      </w:pPr>
      <w:r w:rsidRPr="00AE0444">
        <w:rPr>
          <w:rFonts w:ascii="Verdana" w:eastAsiaTheme="minorEastAsia" w:hAnsi="Verdana" w:cstheme="minorBidi"/>
          <w:sz w:val="22"/>
          <w:szCs w:val="22"/>
          <w:lang w:val="es-MX"/>
        </w:rPr>
        <w:t xml:space="preserve">Entre las medidas recomendadas para reducir las emisiones </w:t>
      </w:r>
      <w:r w:rsidR="00902AB0" w:rsidRPr="00AE0444">
        <w:rPr>
          <w:rFonts w:ascii="Verdana" w:eastAsiaTheme="minorEastAsia" w:hAnsi="Verdana" w:cstheme="minorBidi"/>
          <w:sz w:val="22"/>
          <w:szCs w:val="22"/>
          <w:lang w:val="es-MX"/>
        </w:rPr>
        <w:t xml:space="preserve">a través </w:t>
      </w:r>
      <w:r w:rsidRPr="00AE0444">
        <w:rPr>
          <w:rFonts w:ascii="Verdana" w:eastAsiaTheme="minorEastAsia" w:hAnsi="Verdana" w:cstheme="minorBidi"/>
          <w:sz w:val="22"/>
          <w:szCs w:val="22"/>
          <w:lang w:val="es-MX"/>
        </w:rPr>
        <w:t>del manejo de residuos sólidos destacan las siguientes:</w:t>
      </w:r>
    </w:p>
    <w:p w:rsidR="00942232" w:rsidRPr="00AE0444" w:rsidRDefault="00942232" w:rsidP="002E4F52">
      <w:pPr>
        <w:pStyle w:val="Textoindependiente"/>
        <w:rPr>
          <w:rFonts w:ascii="Verdana" w:eastAsiaTheme="minorEastAsia" w:hAnsi="Verdana" w:cstheme="minorBidi"/>
          <w:sz w:val="22"/>
          <w:szCs w:val="22"/>
          <w:lang w:val="es-MX"/>
        </w:rPr>
      </w:pPr>
    </w:p>
    <w:p w:rsidR="00A06612" w:rsidRPr="00AE0444" w:rsidRDefault="00235C1C" w:rsidP="002730FF">
      <w:pPr>
        <w:pStyle w:val="Prrafodelista"/>
        <w:rPr>
          <w:rFonts w:ascii="Verdana" w:hAnsi="Verdana"/>
          <w:lang w:val="es-MX"/>
        </w:rPr>
      </w:pPr>
      <w:r w:rsidRPr="00AE0444">
        <w:rPr>
          <w:rFonts w:ascii="Verdana" w:hAnsi="Verdana"/>
          <w:lang w:val="es-MX"/>
        </w:rPr>
        <w:lastRenderedPageBreak/>
        <w:t>Mejorar las normativas y demás instrumentos</w:t>
      </w:r>
      <w:r w:rsidR="00902AB0" w:rsidRPr="00AE0444">
        <w:rPr>
          <w:rFonts w:ascii="Verdana" w:hAnsi="Verdana"/>
          <w:lang w:val="es-MX"/>
        </w:rPr>
        <w:t xml:space="preserve"> que lleven a la prohibición de la </w:t>
      </w:r>
      <w:r w:rsidRPr="00AE0444">
        <w:rPr>
          <w:rFonts w:ascii="Verdana" w:hAnsi="Verdana"/>
          <w:lang w:val="es-MX"/>
        </w:rPr>
        <w:t>quema de residuos a cielo abierto, y garantizar su cumplimiento.</w:t>
      </w:r>
    </w:p>
    <w:p w:rsidR="001955E9" w:rsidRPr="00AE0444" w:rsidRDefault="001955E9" w:rsidP="002730FF">
      <w:pPr>
        <w:pStyle w:val="Prrafodelista"/>
        <w:rPr>
          <w:rFonts w:ascii="Verdana" w:hAnsi="Verdana"/>
          <w:lang w:val="es-MX"/>
        </w:rPr>
      </w:pPr>
      <w:r w:rsidRPr="00AE0444">
        <w:rPr>
          <w:rFonts w:ascii="Verdana" w:hAnsi="Verdana"/>
          <w:lang w:val="es-MX"/>
        </w:rPr>
        <w:t>Para aquellos países en los que se permite</w:t>
      </w:r>
      <w:r w:rsidR="006D3FF6" w:rsidRPr="00AE0444">
        <w:rPr>
          <w:rFonts w:ascii="Verdana" w:hAnsi="Verdana"/>
          <w:lang w:val="es-MX"/>
        </w:rPr>
        <w:t xml:space="preserve"> del tratamiento térmico de residuos</w:t>
      </w:r>
      <w:r w:rsidRPr="00AE0444">
        <w:rPr>
          <w:rFonts w:ascii="Verdana" w:hAnsi="Verdana"/>
          <w:lang w:val="es-MX"/>
        </w:rPr>
        <w:t xml:space="preserve">, </w:t>
      </w:r>
      <w:r w:rsidR="007A0F7E" w:rsidRPr="00AE0444">
        <w:rPr>
          <w:rFonts w:ascii="Verdana" w:hAnsi="Verdana"/>
          <w:lang w:val="es-MX"/>
        </w:rPr>
        <w:t>establecer regulaciones apropiadas</w:t>
      </w:r>
      <w:r w:rsidRPr="00AE0444">
        <w:rPr>
          <w:rFonts w:ascii="Verdana" w:hAnsi="Verdana"/>
          <w:lang w:val="es-MX"/>
        </w:rPr>
        <w:t>, incluido el monitoreo, y garantizar su cumplimiento.</w:t>
      </w:r>
    </w:p>
    <w:p w:rsidR="006371A8" w:rsidRPr="00AE0444" w:rsidRDefault="00235C1C" w:rsidP="002730FF">
      <w:pPr>
        <w:pStyle w:val="Prrafodelista"/>
        <w:rPr>
          <w:rFonts w:ascii="Verdana" w:hAnsi="Verdana"/>
          <w:lang w:val="es-MX"/>
        </w:rPr>
      </w:pPr>
      <w:r w:rsidRPr="00AE0444">
        <w:rPr>
          <w:rFonts w:ascii="Verdana" w:hAnsi="Verdana"/>
          <w:lang w:val="es-MX"/>
        </w:rPr>
        <w:t>Establecer y asegurar el cumplimiento de normativas y otros instrumentos para fomentar el control y la recuperación de las emisiones de metano de los vertederos</w:t>
      </w:r>
      <w:r w:rsidR="00C847BD" w:rsidRPr="00AE0444">
        <w:rPr>
          <w:rFonts w:ascii="Verdana" w:hAnsi="Verdana"/>
          <w:lang w:val="es-MX"/>
        </w:rPr>
        <w:t>.</w:t>
      </w:r>
    </w:p>
    <w:p w:rsidR="006371A8" w:rsidRPr="00AE0444" w:rsidRDefault="00235C1C" w:rsidP="002730FF">
      <w:pPr>
        <w:pStyle w:val="Prrafodelista"/>
        <w:rPr>
          <w:rFonts w:ascii="Verdana" w:hAnsi="Verdana"/>
          <w:lang w:val="es-MX"/>
        </w:rPr>
      </w:pPr>
      <w:r w:rsidRPr="00AE0444">
        <w:rPr>
          <w:rFonts w:ascii="Verdana" w:hAnsi="Verdana"/>
          <w:lang w:val="es-MX"/>
        </w:rPr>
        <w:t>Elaborar directrices y proporcionar asistencia técnica y capacitación para el control y el uso de la energía procedente de las emisiones de los vertederos.</w:t>
      </w:r>
    </w:p>
    <w:p w:rsidR="006371A8" w:rsidRPr="00AE0444" w:rsidRDefault="00235C1C" w:rsidP="005A5ABB">
      <w:pPr>
        <w:pStyle w:val="Prrafodelista"/>
        <w:spacing w:after="0"/>
        <w:ind w:left="714" w:hanging="357"/>
        <w:contextualSpacing w:val="0"/>
        <w:rPr>
          <w:rFonts w:ascii="Verdana" w:hAnsi="Verdana"/>
          <w:lang w:val="es-MX"/>
        </w:rPr>
      </w:pPr>
      <w:r w:rsidRPr="00AE0444">
        <w:rPr>
          <w:rFonts w:ascii="Verdana" w:hAnsi="Verdana"/>
          <w:lang w:val="es-MX"/>
        </w:rPr>
        <w:t>Explorar las opciones comerciales de las emisiones a partir de las experiencias de Metano a Mercados, los Mecanismos de Desarrollo Limpio y otros.</w:t>
      </w:r>
    </w:p>
    <w:p w:rsidR="008C665F" w:rsidRPr="00AE0444" w:rsidRDefault="008C665F" w:rsidP="002730FF">
      <w:pPr>
        <w:ind w:left="1080"/>
        <w:rPr>
          <w:rFonts w:ascii="Verdana" w:hAnsi="Verdana"/>
          <w:lang w:val="es-MX"/>
        </w:rPr>
      </w:pPr>
    </w:p>
    <w:p w:rsidR="006371A8" w:rsidRPr="00AE0444" w:rsidRDefault="00235C1C" w:rsidP="005A5ABB">
      <w:pPr>
        <w:pStyle w:val="Ttulo3"/>
        <w:rPr>
          <w:rFonts w:ascii="Verdana" w:hAnsi="Verdana"/>
          <w:lang w:val="es-MX"/>
        </w:rPr>
      </w:pPr>
      <w:bookmarkStart w:id="49" w:name="_Toc370897210"/>
      <w:bookmarkStart w:id="50" w:name="_Toc370897583"/>
      <w:bookmarkStart w:id="51" w:name="_Toc371079881"/>
      <w:r w:rsidRPr="00AE0444">
        <w:rPr>
          <w:rFonts w:ascii="Verdana" w:hAnsi="Verdana"/>
          <w:lang w:val="es-MX"/>
        </w:rPr>
        <w:t>Gestión de aguas residuales</w:t>
      </w:r>
      <w:r w:rsidR="00902AB0" w:rsidRPr="00AE0444">
        <w:rPr>
          <w:rFonts w:ascii="Verdana" w:hAnsi="Verdana"/>
          <w:lang w:val="es-MX"/>
        </w:rPr>
        <w:t xml:space="preserve"> tratadas</w:t>
      </w:r>
      <w:bookmarkEnd w:id="49"/>
      <w:bookmarkEnd w:id="50"/>
      <w:bookmarkEnd w:id="51"/>
    </w:p>
    <w:p w:rsidR="006371A8" w:rsidRPr="00AE0444" w:rsidRDefault="006371A8" w:rsidP="002E4F52">
      <w:pPr>
        <w:rPr>
          <w:rFonts w:ascii="Verdana" w:hAnsi="Verdana"/>
          <w:lang w:val="es-MX"/>
        </w:rPr>
      </w:pPr>
    </w:p>
    <w:p w:rsidR="006371A8"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Las grandes plantas centralizadas de tratamiento de aguas residuales pueden efectivamente capturar </w:t>
      </w:r>
      <w:r w:rsidR="00CD6EF8" w:rsidRPr="00AE0444">
        <w:rPr>
          <w:rFonts w:ascii="Verdana" w:hAnsi="Verdana"/>
          <w:szCs w:val="22"/>
          <w:lang w:val="es-MX"/>
        </w:rPr>
        <w:t xml:space="preserve">las </w:t>
      </w:r>
      <w:r w:rsidRPr="00AE0444">
        <w:rPr>
          <w:rFonts w:ascii="Verdana" w:hAnsi="Verdana"/>
          <w:szCs w:val="22"/>
          <w:lang w:val="es-MX"/>
        </w:rPr>
        <w:t xml:space="preserve">emisiones de metano, a la vez que tratan </w:t>
      </w:r>
      <w:r w:rsidR="00CD6EF8" w:rsidRPr="00AE0444">
        <w:rPr>
          <w:rFonts w:ascii="Verdana" w:hAnsi="Verdana"/>
          <w:szCs w:val="22"/>
          <w:lang w:val="es-MX"/>
        </w:rPr>
        <w:t xml:space="preserve">las </w:t>
      </w:r>
      <w:r w:rsidRPr="00AE0444">
        <w:rPr>
          <w:rFonts w:ascii="Verdana" w:hAnsi="Verdana"/>
          <w:szCs w:val="22"/>
          <w:lang w:val="es-MX"/>
        </w:rPr>
        <w:t xml:space="preserve">aguas residuales, como en </w:t>
      </w:r>
      <w:r w:rsidR="00CD6EF8" w:rsidRPr="00AE0444">
        <w:rPr>
          <w:rFonts w:ascii="Verdana" w:hAnsi="Verdana"/>
          <w:szCs w:val="22"/>
          <w:lang w:val="es-MX"/>
        </w:rPr>
        <w:t xml:space="preserve">el caso de </w:t>
      </w:r>
      <w:r w:rsidRPr="00AE0444">
        <w:rPr>
          <w:rFonts w:ascii="Verdana" w:hAnsi="Verdana"/>
          <w:szCs w:val="22"/>
          <w:lang w:val="es-MX"/>
        </w:rPr>
        <w:t>Santiago</w:t>
      </w:r>
      <w:r w:rsidR="00CD6EF8" w:rsidRPr="00AE0444">
        <w:rPr>
          <w:rFonts w:ascii="Verdana" w:hAnsi="Verdana"/>
          <w:szCs w:val="22"/>
          <w:lang w:val="es-MX"/>
        </w:rPr>
        <w:t xml:space="preserve"> de</w:t>
      </w:r>
      <w:r w:rsidRPr="00AE0444">
        <w:rPr>
          <w:rFonts w:ascii="Verdana" w:hAnsi="Verdana"/>
          <w:szCs w:val="22"/>
          <w:lang w:val="es-MX"/>
        </w:rPr>
        <w:t xml:space="preserve"> Chile.</w:t>
      </w:r>
      <w:r w:rsidR="00C533FB" w:rsidRPr="00AE0444">
        <w:rPr>
          <w:rFonts w:ascii="Verdana" w:hAnsi="Verdana"/>
          <w:szCs w:val="22"/>
          <w:lang w:val="es-MX"/>
        </w:rPr>
        <w:t xml:space="preserve"> </w:t>
      </w:r>
      <w:r w:rsidR="007808FE" w:rsidRPr="00AE0444">
        <w:rPr>
          <w:rFonts w:ascii="Verdana" w:hAnsi="Verdana"/>
          <w:szCs w:val="22"/>
          <w:lang w:val="es-MX"/>
        </w:rPr>
        <w:t xml:space="preserve">Mediante el </w:t>
      </w:r>
      <w:r w:rsidRPr="00AE0444">
        <w:rPr>
          <w:rFonts w:ascii="Verdana" w:hAnsi="Verdana"/>
          <w:szCs w:val="22"/>
          <w:lang w:val="es-MX"/>
        </w:rPr>
        <w:t xml:space="preserve">uso de </w:t>
      </w:r>
      <w:proofErr w:type="spellStart"/>
      <w:r w:rsidRPr="00AE0444">
        <w:rPr>
          <w:rFonts w:ascii="Verdana" w:hAnsi="Verdana"/>
          <w:szCs w:val="22"/>
          <w:lang w:val="es-MX"/>
        </w:rPr>
        <w:t>biodigestores</w:t>
      </w:r>
      <w:proofErr w:type="spellEnd"/>
      <w:r w:rsidRPr="00AE0444">
        <w:rPr>
          <w:rFonts w:ascii="Verdana" w:hAnsi="Verdana"/>
          <w:szCs w:val="22"/>
          <w:lang w:val="es-MX"/>
        </w:rPr>
        <w:t xml:space="preserve"> o la </w:t>
      </w:r>
      <w:proofErr w:type="spellStart"/>
      <w:r w:rsidRPr="00AE0444">
        <w:rPr>
          <w:rFonts w:ascii="Verdana" w:hAnsi="Verdana"/>
          <w:szCs w:val="22"/>
          <w:lang w:val="es-MX"/>
        </w:rPr>
        <w:t>pirólisis</w:t>
      </w:r>
      <w:proofErr w:type="spellEnd"/>
      <w:r w:rsidRPr="00AE0444">
        <w:rPr>
          <w:rFonts w:ascii="Verdana" w:hAnsi="Verdana"/>
          <w:szCs w:val="22"/>
          <w:lang w:val="es-MX"/>
        </w:rPr>
        <w:t xml:space="preserve"> de lodo </w:t>
      </w:r>
      <w:r w:rsidR="007808FE" w:rsidRPr="00AE0444">
        <w:rPr>
          <w:rFonts w:ascii="Verdana" w:hAnsi="Verdana"/>
          <w:szCs w:val="22"/>
          <w:lang w:val="es-MX"/>
        </w:rPr>
        <w:t xml:space="preserve">se </w:t>
      </w:r>
      <w:r w:rsidRPr="00AE0444">
        <w:rPr>
          <w:rFonts w:ascii="Verdana" w:hAnsi="Verdana"/>
          <w:szCs w:val="22"/>
          <w:lang w:val="es-MX"/>
        </w:rPr>
        <w:t>pueden producir gas natural o electricidad, creando un nuevo recurso energético y mejorando la calidad ambiental.</w:t>
      </w:r>
    </w:p>
    <w:p w:rsidR="006371A8" w:rsidRPr="00AE0444" w:rsidRDefault="006371A8" w:rsidP="002E4F52">
      <w:pPr>
        <w:pStyle w:val="Textoindependiente"/>
        <w:rPr>
          <w:rFonts w:ascii="Verdana" w:eastAsiaTheme="minorEastAsia" w:hAnsi="Verdana" w:cstheme="minorBidi"/>
          <w:sz w:val="22"/>
          <w:szCs w:val="22"/>
          <w:lang w:val="es-MX"/>
        </w:rPr>
      </w:pPr>
    </w:p>
    <w:p w:rsidR="006371A8" w:rsidRPr="00AE0444" w:rsidRDefault="00235C1C"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Entre los obstáculos para el progreso</w:t>
      </w:r>
      <w:r w:rsidR="00C72BFB" w:rsidRPr="00AE0444">
        <w:rPr>
          <w:rFonts w:ascii="Verdana" w:eastAsiaTheme="minorEastAsia" w:hAnsi="Verdana" w:cstheme="minorBidi"/>
          <w:sz w:val="22"/>
          <w:szCs w:val="22"/>
          <w:lang w:val="es-MX"/>
        </w:rPr>
        <w:t xml:space="preserve"> de estas iniciativas</w:t>
      </w:r>
      <w:r w:rsidRPr="00AE0444">
        <w:rPr>
          <w:rFonts w:ascii="Verdana" w:eastAsiaTheme="minorEastAsia" w:hAnsi="Verdana" w:cstheme="minorBidi"/>
          <w:sz w:val="22"/>
          <w:szCs w:val="22"/>
          <w:lang w:val="es-MX"/>
        </w:rPr>
        <w:t xml:space="preserve"> </w:t>
      </w:r>
      <w:r w:rsidR="00C72BFB" w:rsidRPr="00AE0444">
        <w:rPr>
          <w:rFonts w:ascii="Verdana" w:eastAsiaTheme="minorEastAsia" w:hAnsi="Verdana" w:cstheme="minorBidi"/>
          <w:sz w:val="22"/>
          <w:szCs w:val="22"/>
          <w:lang w:val="es-MX"/>
        </w:rPr>
        <w:t xml:space="preserve">nos </w:t>
      </w:r>
      <w:r w:rsidRPr="00AE0444">
        <w:rPr>
          <w:rFonts w:ascii="Verdana" w:eastAsiaTheme="minorEastAsia" w:hAnsi="Verdana" w:cstheme="minorBidi"/>
          <w:sz w:val="22"/>
          <w:szCs w:val="22"/>
          <w:lang w:val="es-MX"/>
        </w:rPr>
        <w:t>encontra</w:t>
      </w:r>
      <w:r w:rsidR="00C72BFB" w:rsidRPr="00AE0444">
        <w:rPr>
          <w:rFonts w:ascii="Verdana" w:eastAsiaTheme="minorEastAsia" w:hAnsi="Verdana" w:cstheme="minorBidi"/>
          <w:sz w:val="22"/>
          <w:szCs w:val="22"/>
          <w:lang w:val="es-MX"/>
        </w:rPr>
        <w:t>mos</w:t>
      </w:r>
      <w:r w:rsidRPr="00AE0444">
        <w:rPr>
          <w:rFonts w:ascii="Verdana" w:eastAsiaTheme="minorEastAsia" w:hAnsi="Verdana" w:cstheme="minorBidi"/>
          <w:sz w:val="22"/>
          <w:szCs w:val="22"/>
          <w:lang w:val="es-MX"/>
        </w:rPr>
        <w:t xml:space="preserve"> </w:t>
      </w:r>
      <w:r w:rsidR="00C72BFB" w:rsidRPr="00AE0444">
        <w:rPr>
          <w:rFonts w:ascii="Verdana" w:eastAsiaTheme="minorEastAsia" w:hAnsi="Verdana" w:cstheme="minorBidi"/>
          <w:sz w:val="22"/>
          <w:szCs w:val="22"/>
          <w:lang w:val="es-MX"/>
        </w:rPr>
        <w:t xml:space="preserve">con los marcos normativos </w:t>
      </w:r>
      <w:r w:rsidRPr="00AE0444">
        <w:rPr>
          <w:rFonts w:ascii="Verdana" w:eastAsiaTheme="minorEastAsia" w:hAnsi="Verdana" w:cstheme="minorBidi"/>
          <w:sz w:val="22"/>
          <w:szCs w:val="22"/>
          <w:lang w:val="es-MX"/>
        </w:rPr>
        <w:t>y los altos costes de inversión. Estos merecen una investigación realizada por adelantado para ayudar a asegurar mayores reducciones de emisiones de metano.</w:t>
      </w:r>
    </w:p>
    <w:p w:rsidR="00303DFC" w:rsidRPr="00AE0444" w:rsidRDefault="00303DFC" w:rsidP="002E4F52">
      <w:pPr>
        <w:pStyle w:val="Textoindependiente"/>
        <w:rPr>
          <w:rFonts w:ascii="Verdana" w:eastAsiaTheme="minorEastAsia" w:hAnsi="Verdana" w:cstheme="minorBidi"/>
          <w:sz w:val="22"/>
          <w:szCs w:val="22"/>
          <w:lang w:val="es-MX"/>
        </w:rPr>
      </w:pPr>
    </w:p>
    <w:p w:rsidR="00D83A28" w:rsidRPr="00AE0444" w:rsidRDefault="00623DED" w:rsidP="005F2E4E">
      <w:pPr>
        <w:pStyle w:val="Prrafodelista"/>
        <w:numPr>
          <w:ilvl w:val="0"/>
          <w:numId w:val="19"/>
        </w:numPr>
        <w:rPr>
          <w:rFonts w:ascii="Verdana" w:hAnsi="Verdana"/>
          <w:b/>
          <w:bCs/>
          <w:lang w:val="es-MX"/>
        </w:rPr>
      </w:pPr>
      <w:bookmarkStart w:id="52" w:name="_Toc370841613"/>
      <w:bookmarkStart w:id="53" w:name="_Toc370841750"/>
      <w:bookmarkStart w:id="54" w:name="_Toc370898705"/>
      <w:bookmarkStart w:id="55" w:name="_Toc370899550"/>
      <w:bookmarkStart w:id="56" w:name="_Toc370899614"/>
      <w:bookmarkStart w:id="57" w:name="_Toc370900635"/>
      <w:bookmarkStart w:id="58" w:name="_Toc370901053"/>
      <w:r w:rsidRPr="00AE0444">
        <w:rPr>
          <w:rFonts w:ascii="Verdana" w:hAnsi="Verdana"/>
          <w:lang w:val="es-MX"/>
        </w:rPr>
        <w:t>Difusión de tecnologías para controlar y reducir las emisiones de metano y sulfuro de hidrógeno</w:t>
      </w:r>
      <w:bookmarkEnd w:id="52"/>
      <w:bookmarkEnd w:id="53"/>
      <w:bookmarkEnd w:id="54"/>
      <w:bookmarkEnd w:id="55"/>
      <w:bookmarkEnd w:id="56"/>
      <w:bookmarkEnd w:id="57"/>
      <w:bookmarkEnd w:id="58"/>
    </w:p>
    <w:p w:rsidR="00D83A28" w:rsidRPr="00AE0444" w:rsidRDefault="00623DED" w:rsidP="005F2E4E">
      <w:pPr>
        <w:pStyle w:val="Prrafodelista"/>
        <w:numPr>
          <w:ilvl w:val="0"/>
          <w:numId w:val="19"/>
        </w:numPr>
        <w:rPr>
          <w:rFonts w:ascii="Verdana" w:hAnsi="Verdana"/>
          <w:lang w:val="es-MX"/>
        </w:rPr>
      </w:pPr>
      <w:r w:rsidRPr="00AE0444">
        <w:rPr>
          <w:rFonts w:ascii="Verdana" w:hAnsi="Verdana"/>
          <w:lang w:val="es-MX"/>
        </w:rPr>
        <w:t>Fomentar la aplicación de normativas y regulaciones para el control de las emisiones</w:t>
      </w:r>
    </w:p>
    <w:p w:rsidR="00D83A28" w:rsidRPr="00AE0444" w:rsidRDefault="00623DED" w:rsidP="005F2E4E">
      <w:pPr>
        <w:pStyle w:val="Prrafodelista"/>
        <w:numPr>
          <w:ilvl w:val="0"/>
          <w:numId w:val="19"/>
        </w:numPr>
        <w:rPr>
          <w:rFonts w:ascii="Verdana" w:hAnsi="Verdana"/>
          <w:lang w:val="es-MX"/>
        </w:rPr>
      </w:pPr>
      <w:r w:rsidRPr="00AE0444">
        <w:rPr>
          <w:rFonts w:ascii="Verdana" w:hAnsi="Verdana"/>
          <w:lang w:val="es-MX"/>
        </w:rPr>
        <w:t>Aplicación de medidas de producción más limpia en el caso de aguas industriales tratadas</w:t>
      </w:r>
    </w:p>
    <w:p w:rsidR="002730FF" w:rsidRPr="00AE0444" w:rsidRDefault="002730FF" w:rsidP="002730FF">
      <w:pPr>
        <w:pStyle w:val="Prrafodelista"/>
        <w:numPr>
          <w:ilvl w:val="0"/>
          <w:numId w:val="0"/>
        </w:numPr>
        <w:ind w:left="720"/>
        <w:rPr>
          <w:rFonts w:ascii="Verdana" w:hAnsi="Verdana"/>
          <w:lang w:val="es-MX"/>
        </w:rPr>
      </w:pPr>
    </w:p>
    <w:p w:rsidR="00AF2E48" w:rsidRPr="00AE0444" w:rsidRDefault="00235C1C" w:rsidP="005A5ABB">
      <w:pPr>
        <w:pStyle w:val="Ttulo3"/>
        <w:rPr>
          <w:rFonts w:ascii="Verdana" w:hAnsi="Verdana"/>
          <w:lang w:val="es-MX"/>
        </w:rPr>
      </w:pPr>
      <w:bookmarkStart w:id="59" w:name="_Toc371079882"/>
      <w:r w:rsidRPr="00AE0444">
        <w:rPr>
          <w:rFonts w:ascii="Verdana" w:hAnsi="Verdana"/>
          <w:lang w:val="es-MX"/>
        </w:rPr>
        <w:t>Agricultura, silvicultura y ganadería</w:t>
      </w:r>
      <w:bookmarkEnd w:id="59"/>
    </w:p>
    <w:p w:rsidR="00AF2E48" w:rsidRPr="00AE0444" w:rsidRDefault="00AF2E48" w:rsidP="002E4F52">
      <w:pPr>
        <w:rPr>
          <w:rFonts w:ascii="Verdana" w:hAnsi="Verdana"/>
          <w:lang w:val="es-MX"/>
        </w:rPr>
      </w:pPr>
    </w:p>
    <w:p w:rsidR="00744F0A" w:rsidRPr="00AE0444" w:rsidRDefault="00744F0A"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 xml:space="preserve">La producción de ozono a partir de precursores emitidos por la quema de residuos orgánicos puede afectar potencialmente a la productividad de los bosques y de los cultivos y a la salud. Además, la materia </w:t>
      </w:r>
      <w:proofErr w:type="spellStart"/>
      <w:r w:rsidRPr="00AE0444">
        <w:rPr>
          <w:rFonts w:ascii="Verdana" w:eastAsiaTheme="minorEastAsia" w:hAnsi="Verdana" w:cstheme="minorBidi"/>
          <w:sz w:val="22"/>
          <w:szCs w:val="22"/>
          <w:lang w:val="es-MX"/>
        </w:rPr>
        <w:t>particulada</w:t>
      </w:r>
      <w:proofErr w:type="spellEnd"/>
      <w:r w:rsidRPr="00AE0444">
        <w:rPr>
          <w:rFonts w:ascii="Verdana" w:eastAsiaTheme="minorEastAsia" w:hAnsi="Verdana" w:cstheme="minorBidi"/>
          <w:sz w:val="22"/>
          <w:szCs w:val="22"/>
          <w:lang w:val="es-MX"/>
        </w:rPr>
        <w:t xml:space="preserve"> procedente de la quema de residuos orgánicos ha dado lugar a un aumento de los problemas respiratorios en la Amazonía. Aunque en los últimos años la tasa de deforestación de Brasil ha ido disminuyendo, no se puede decir lo mismo del número de incendios.</w:t>
      </w:r>
    </w:p>
    <w:p w:rsidR="00744F0A" w:rsidRPr="00AE0444" w:rsidRDefault="00744F0A" w:rsidP="00744F0A">
      <w:pPr>
        <w:pStyle w:val="Textoindependiente"/>
        <w:rPr>
          <w:rFonts w:ascii="Verdana" w:eastAsiaTheme="minorEastAsia" w:hAnsi="Verdana" w:cstheme="minorBidi"/>
          <w:sz w:val="22"/>
          <w:szCs w:val="22"/>
          <w:lang w:val="es-MX"/>
        </w:rPr>
      </w:pPr>
    </w:p>
    <w:p w:rsidR="00744F0A" w:rsidRPr="00AE0444" w:rsidRDefault="00744F0A"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lastRenderedPageBreak/>
        <w:t>Se considera que alrededor del 90% de los incendios son de origen humano, por lo que las posibles estrategias de mitigación podrían desempeñar un papel importante. Es necesario fomentar la acción y un mayor debate entre los científicos, las comunidades y los gobiernos. La estimación de los costos relacionados con los impactos de los incendios provocados ayudaría a promover la formulación de políticas, y por lo tanto, debería fomentarse. Existen oportunidades para el intercambio de experiencias, por ejemplo, sobre la prohibición de la quema de la caña de azúcar en Sao Paolo, que entrará en vigor en 2016. En general, las nuevas tecnologías representan una oportunidad para la mitigación, pero también deben resolverse los problemas sociales y económicos a fin de reducir los incentivos y las presiones relacionados con esta práctica.</w:t>
      </w:r>
    </w:p>
    <w:p w:rsidR="00791ED9" w:rsidRPr="00AE0444" w:rsidRDefault="00791ED9" w:rsidP="00744F0A">
      <w:pPr>
        <w:pStyle w:val="Textoindependiente"/>
        <w:rPr>
          <w:rFonts w:ascii="Verdana" w:eastAsiaTheme="minorEastAsia" w:hAnsi="Verdana" w:cstheme="minorBidi"/>
          <w:sz w:val="22"/>
          <w:szCs w:val="22"/>
          <w:lang w:val="es-MX"/>
        </w:rPr>
      </w:pPr>
    </w:p>
    <w:p w:rsidR="00744F0A" w:rsidRPr="00AE0444" w:rsidRDefault="00744F0A" w:rsidP="005F2E4E">
      <w:pPr>
        <w:pStyle w:val="Textoindependiente"/>
        <w:numPr>
          <w:ilvl w:val="0"/>
          <w:numId w:val="20"/>
        </w:numPr>
        <w:rPr>
          <w:rFonts w:ascii="Verdana" w:hAnsi="Verdana" w:cstheme="minorBidi"/>
          <w:sz w:val="22"/>
          <w:szCs w:val="22"/>
          <w:lang w:val="es-MX"/>
        </w:rPr>
      </w:pPr>
      <w:r w:rsidRPr="00AE0444">
        <w:rPr>
          <w:rFonts w:ascii="Verdana" w:eastAsiaTheme="minorEastAsia" w:hAnsi="Verdana" w:cstheme="minorBidi"/>
          <w:sz w:val="22"/>
          <w:szCs w:val="22"/>
          <w:lang w:val="es-MX"/>
        </w:rPr>
        <w:t xml:space="preserve">También hay una necesidad de probar y evaluar la conveniencia de incorporar los temas relacionados con la contaminación atmosférica en los planes REDD (“reducción de las emisiones debidas a la deforestación y la degradación forestal en los países en desarrollo”), para cambiar las estructuras de incentivos en favor de la protección de los bosques a través de compensaciones para los gobiernos, las comunidades, las empresas o los particulares que tomen medidas para reducir las emisiones procedentes de la pérdida de bosques por debajo de un nivel de referencia establecido. </w:t>
      </w:r>
    </w:p>
    <w:p w:rsidR="00744F0A" w:rsidRPr="00AE0444" w:rsidRDefault="00744F0A" w:rsidP="002E4F52">
      <w:pPr>
        <w:rPr>
          <w:rFonts w:ascii="Verdana" w:hAnsi="Verdana"/>
          <w:lang w:val="es-MX"/>
        </w:rPr>
      </w:pPr>
    </w:p>
    <w:p w:rsidR="00424B4A" w:rsidRPr="00AE0444" w:rsidRDefault="00424B4A" w:rsidP="005F2E4E">
      <w:pPr>
        <w:pStyle w:val="Prrafodelista"/>
        <w:numPr>
          <w:ilvl w:val="0"/>
          <w:numId w:val="20"/>
        </w:numPr>
        <w:rPr>
          <w:rFonts w:ascii="Verdana" w:hAnsi="Verdana"/>
          <w:szCs w:val="22"/>
          <w:lang w:val="es-MX"/>
        </w:rPr>
      </w:pPr>
      <w:r w:rsidRPr="00AE0444">
        <w:rPr>
          <w:rFonts w:ascii="Verdana" w:hAnsi="Verdana"/>
          <w:szCs w:val="22"/>
          <w:lang w:val="es-MX"/>
        </w:rPr>
        <w:t xml:space="preserve">Prácticas sustentables en la agricultura y la ganadería tienen un enorme potencial para prevenir y reducir material </w:t>
      </w:r>
      <w:proofErr w:type="spellStart"/>
      <w:r w:rsidRPr="00AE0444">
        <w:rPr>
          <w:rFonts w:ascii="Verdana" w:hAnsi="Verdana"/>
          <w:szCs w:val="22"/>
          <w:lang w:val="es-MX"/>
        </w:rPr>
        <w:t>particulado</w:t>
      </w:r>
      <w:proofErr w:type="spellEnd"/>
      <w:r w:rsidRPr="00AE0444">
        <w:rPr>
          <w:rFonts w:ascii="Verdana" w:hAnsi="Verdana"/>
          <w:szCs w:val="22"/>
          <w:lang w:val="es-MX"/>
        </w:rPr>
        <w:t xml:space="preserve"> y otras emisiones, trayendo consigo otros impactos ambientales positivos y beneficios sociales y económicos sustanciales.</w:t>
      </w:r>
    </w:p>
    <w:p w:rsidR="00424B4A" w:rsidRPr="00AE0444" w:rsidRDefault="00424B4A" w:rsidP="002E4F52">
      <w:pPr>
        <w:rPr>
          <w:rFonts w:ascii="Verdana" w:hAnsi="Verdana"/>
          <w:lang w:val="es-MX"/>
        </w:rPr>
      </w:pPr>
    </w:p>
    <w:p w:rsidR="00AF2E48" w:rsidRPr="00AE0444" w:rsidRDefault="00744F0A" w:rsidP="005F2E4E">
      <w:pPr>
        <w:pStyle w:val="Textoindependiente"/>
        <w:numPr>
          <w:ilvl w:val="0"/>
          <w:numId w:val="20"/>
        </w:numPr>
        <w:rPr>
          <w:rFonts w:ascii="Verdana" w:eastAsiaTheme="minorEastAsia" w:hAnsi="Verdana" w:cstheme="minorBidi"/>
          <w:sz w:val="22"/>
          <w:szCs w:val="22"/>
          <w:lang w:val="es-MX"/>
        </w:rPr>
      </w:pPr>
      <w:r w:rsidRPr="00AE0444">
        <w:rPr>
          <w:rFonts w:ascii="Verdana" w:eastAsiaTheme="minorEastAsia" w:hAnsi="Verdana" w:cstheme="minorBidi"/>
          <w:sz w:val="22"/>
          <w:szCs w:val="22"/>
          <w:lang w:val="es-MX"/>
        </w:rPr>
        <w:t>D</w:t>
      </w:r>
      <w:r w:rsidR="00E868BB" w:rsidRPr="00AE0444">
        <w:rPr>
          <w:rFonts w:ascii="Verdana" w:eastAsiaTheme="minorEastAsia" w:hAnsi="Verdana" w:cstheme="minorBidi"/>
          <w:sz w:val="22"/>
          <w:szCs w:val="22"/>
          <w:lang w:val="es-MX"/>
        </w:rPr>
        <w:t xml:space="preserve">eben promoverse </w:t>
      </w:r>
      <w:r w:rsidR="00235C1C" w:rsidRPr="00AE0444">
        <w:rPr>
          <w:rFonts w:ascii="Verdana" w:eastAsiaTheme="minorEastAsia" w:hAnsi="Verdana" w:cstheme="minorBidi"/>
          <w:sz w:val="22"/>
          <w:szCs w:val="22"/>
          <w:lang w:val="es-MX"/>
        </w:rPr>
        <w:t xml:space="preserve">políticas </w:t>
      </w:r>
      <w:r w:rsidR="00E868BB" w:rsidRPr="00AE0444">
        <w:rPr>
          <w:rFonts w:ascii="Verdana" w:eastAsiaTheme="minorEastAsia" w:hAnsi="Verdana" w:cstheme="minorBidi"/>
          <w:sz w:val="22"/>
          <w:szCs w:val="22"/>
          <w:lang w:val="es-MX"/>
        </w:rPr>
        <w:t>para</w:t>
      </w:r>
      <w:r w:rsidR="00235C1C" w:rsidRPr="00AE0444">
        <w:rPr>
          <w:rFonts w:ascii="Verdana" w:eastAsiaTheme="minorEastAsia" w:hAnsi="Verdana" w:cstheme="minorBidi"/>
          <w:sz w:val="22"/>
          <w:szCs w:val="22"/>
          <w:lang w:val="es-MX"/>
        </w:rPr>
        <w:t>:</w:t>
      </w:r>
    </w:p>
    <w:p w:rsidR="00244680" w:rsidRPr="00AE0444" w:rsidRDefault="00744F0A" w:rsidP="002730FF">
      <w:pPr>
        <w:pStyle w:val="Prrafodelista"/>
        <w:rPr>
          <w:rFonts w:ascii="Verdana" w:hAnsi="Verdana"/>
          <w:lang w:val="es-MX"/>
        </w:rPr>
      </w:pPr>
      <w:r w:rsidRPr="00AE0444">
        <w:rPr>
          <w:rFonts w:ascii="Verdana" w:hAnsi="Verdana"/>
          <w:lang w:val="es-MX"/>
        </w:rPr>
        <w:t>Asegurar</w:t>
      </w:r>
      <w:r w:rsidR="00244680" w:rsidRPr="00AE0444">
        <w:rPr>
          <w:rFonts w:ascii="Verdana" w:hAnsi="Verdana"/>
          <w:lang w:val="es-MX"/>
        </w:rPr>
        <w:t xml:space="preserve"> el manejo sostenible de</w:t>
      </w:r>
      <w:r w:rsidR="00E1243E" w:rsidRPr="00AE0444">
        <w:rPr>
          <w:rFonts w:ascii="Verdana" w:hAnsi="Verdana"/>
          <w:lang w:val="es-MX"/>
        </w:rPr>
        <w:t>l</w:t>
      </w:r>
      <w:r w:rsidR="00244680" w:rsidRPr="00AE0444">
        <w:rPr>
          <w:rFonts w:ascii="Verdana" w:hAnsi="Verdana"/>
          <w:lang w:val="es-MX"/>
        </w:rPr>
        <w:t xml:space="preserve"> </w:t>
      </w:r>
      <w:r w:rsidR="00392812" w:rsidRPr="00AE0444">
        <w:rPr>
          <w:rFonts w:ascii="Verdana" w:hAnsi="Verdana"/>
          <w:lang w:val="es-MX"/>
        </w:rPr>
        <w:t>suelo</w:t>
      </w:r>
      <w:r w:rsidR="00244680" w:rsidRPr="00AE0444">
        <w:rPr>
          <w:rFonts w:ascii="Verdana" w:hAnsi="Verdana"/>
          <w:lang w:val="es-MX"/>
        </w:rPr>
        <w:t xml:space="preserve">  tales como</w:t>
      </w:r>
      <w:r w:rsidR="000C03F9" w:rsidRPr="00AE0444">
        <w:rPr>
          <w:rFonts w:ascii="Verdana" w:hAnsi="Verdana"/>
          <w:lang w:val="es-MX"/>
        </w:rPr>
        <w:t xml:space="preserve"> reforestación, </w:t>
      </w:r>
      <w:r w:rsidR="00244680" w:rsidRPr="00AE0444">
        <w:rPr>
          <w:rFonts w:ascii="Verdana" w:hAnsi="Verdana"/>
          <w:lang w:val="es-MX"/>
        </w:rPr>
        <w:t xml:space="preserve">implementación de sistemas </w:t>
      </w:r>
      <w:proofErr w:type="spellStart"/>
      <w:r w:rsidR="00244680" w:rsidRPr="00AE0444">
        <w:rPr>
          <w:rFonts w:ascii="Verdana" w:hAnsi="Verdana"/>
          <w:lang w:val="es-MX"/>
        </w:rPr>
        <w:t>silvopastoriles</w:t>
      </w:r>
      <w:proofErr w:type="spellEnd"/>
      <w:r w:rsidR="00244680" w:rsidRPr="00AE0444">
        <w:rPr>
          <w:rFonts w:ascii="Verdana" w:hAnsi="Verdana"/>
          <w:lang w:val="es-MX"/>
        </w:rPr>
        <w:t xml:space="preserve"> y la ganadería intensiva</w:t>
      </w:r>
      <w:r w:rsidR="000C03F9" w:rsidRPr="00AE0444">
        <w:rPr>
          <w:rFonts w:ascii="Verdana" w:hAnsi="Verdana"/>
          <w:lang w:val="es-MX"/>
        </w:rPr>
        <w:t>;</w:t>
      </w:r>
      <w:r w:rsidR="00244680" w:rsidRPr="00AE0444">
        <w:rPr>
          <w:rFonts w:ascii="Verdana" w:hAnsi="Verdana"/>
          <w:lang w:val="es-MX"/>
        </w:rPr>
        <w:t xml:space="preserve"> </w:t>
      </w:r>
    </w:p>
    <w:p w:rsidR="00244680" w:rsidRPr="00AE0444" w:rsidRDefault="00244680" w:rsidP="002730FF">
      <w:pPr>
        <w:pStyle w:val="Prrafodelista"/>
        <w:rPr>
          <w:rFonts w:ascii="Verdana" w:hAnsi="Verdana"/>
          <w:lang w:val="es-MX"/>
        </w:rPr>
      </w:pPr>
      <w:r w:rsidRPr="00AE0444">
        <w:rPr>
          <w:rFonts w:ascii="Verdana" w:hAnsi="Verdana"/>
          <w:lang w:val="es-MX"/>
        </w:rPr>
        <w:t>Aplicar mecanismos para controlar la expansión de la frontera agrícola</w:t>
      </w:r>
      <w:r w:rsidR="00392812" w:rsidRPr="00AE0444">
        <w:rPr>
          <w:rFonts w:ascii="Verdana" w:hAnsi="Verdana"/>
          <w:lang w:val="es-MX"/>
        </w:rPr>
        <w:t>;</w:t>
      </w:r>
    </w:p>
    <w:p w:rsidR="00244680" w:rsidRPr="00AE0444" w:rsidRDefault="00244680" w:rsidP="002730FF">
      <w:pPr>
        <w:pStyle w:val="Prrafodelista"/>
        <w:rPr>
          <w:rFonts w:ascii="Verdana" w:hAnsi="Verdana"/>
          <w:lang w:val="es-MX"/>
        </w:rPr>
      </w:pPr>
      <w:r w:rsidRPr="00AE0444">
        <w:rPr>
          <w:rFonts w:ascii="Verdana" w:hAnsi="Verdana"/>
          <w:lang w:val="es-MX"/>
        </w:rPr>
        <w:t>Promover un cambio cultural en relación a las técnicas tradicionales utilizadas (zafra y quemas agrícolas, fertilización y aplicación de plaguicidas)</w:t>
      </w:r>
      <w:r w:rsidR="00392812" w:rsidRPr="00AE0444">
        <w:rPr>
          <w:rFonts w:ascii="Verdana" w:hAnsi="Verdana"/>
          <w:lang w:val="es-MX"/>
        </w:rPr>
        <w:t>;</w:t>
      </w:r>
    </w:p>
    <w:p w:rsidR="00244680" w:rsidRPr="00AE0444" w:rsidRDefault="00244680" w:rsidP="002730FF">
      <w:pPr>
        <w:pStyle w:val="Prrafodelista"/>
        <w:rPr>
          <w:rFonts w:ascii="Verdana" w:hAnsi="Verdana"/>
          <w:lang w:val="es-MX"/>
        </w:rPr>
      </w:pPr>
      <w:r w:rsidRPr="00AE0444">
        <w:rPr>
          <w:rFonts w:ascii="Verdana" w:hAnsi="Verdana"/>
          <w:lang w:val="es-MX"/>
        </w:rPr>
        <w:t>Promulgar y/o reforzar y hacer cumplir normativas que prohíban la quema de residuos agrícolas a cielo abierto, así como fomentar la adopción de técnicas de fertilización alternativas para evitar la quema</w:t>
      </w:r>
      <w:r w:rsidR="00392812" w:rsidRPr="00AE0444">
        <w:rPr>
          <w:rFonts w:ascii="Verdana" w:hAnsi="Verdana"/>
          <w:lang w:val="es-MX"/>
        </w:rPr>
        <w:t>;</w:t>
      </w:r>
    </w:p>
    <w:p w:rsidR="00AF2E48" w:rsidRPr="00AE0444" w:rsidRDefault="00244680" w:rsidP="002730FF">
      <w:pPr>
        <w:pStyle w:val="Prrafodelista"/>
        <w:rPr>
          <w:rFonts w:ascii="Verdana" w:hAnsi="Verdana"/>
          <w:lang w:val="es-MX"/>
        </w:rPr>
      </w:pPr>
      <w:r w:rsidRPr="00AE0444">
        <w:rPr>
          <w:rFonts w:ascii="Verdana" w:hAnsi="Verdana"/>
          <w:lang w:val="es-MX"/>
        </w:rPr>
        <w:t>A</w:t>
      </w:r>
      <w:r w:rsidR="00235C1C" w:rsidRPr="00AE0444">
        <w:rPr>
          <w:rFonts w:ascii="Verdana" w:hAnsi="Verdana"/>
          <w:lang w:val="es-MX"/>
        </w:rPr>
        <w:t>umentar la protección ambiental de los bosques y tierras agrícolas;</w:t>
      </w:r>
    </w:p>
    <w:p w:rsidR="00AF2E48" w:rsidRPr="00AE0444" w:rsidRDefault="00D1075A" w:rsidP="002730FF">
      <w:pPr>
        <w:pStyle w:val="Prrafodelista"/>
        <w:rPr>
          <w:rFonts w:ascii="Verdana" w:hAnsi="Verdana"/>
          <w:lang w:val="es-MX"/>
        </w:rPr>
      </w:pPr>
      <w:r w:rsidRPr="00AE0444">
        <w:rPr>
          <w:rFonts w:ascii="Verdana" w:hAnsi="Verdana"/>
          <w:lang w:val="es-MX"/>
        </w:rPr>
        <w:t>P</w:t>
      </w:r>
      <w:r w:rsidR="00235C1C" w:rsidRPr="00AE0444">
        <w:rPr>
          <w:rFonts w:ascii="Verdana" w:hAnsi="Verdana"/>
          <w:lang w:val="es-MX"/>
        </w:rPr>
        <w:t>roteger regiones frágiles y sensibles</w:t>
      </w:r>
      <w:r w:rsidR="00392812" w:rsidRPr="00AE0444">
        <w:rPr>
          <w:rFonts w:ascii="Verdana" w:hAnsi="Verdana"/>
          <w:lang w:val="es-MX"/>
        </w:rPr>
        <w:t>;</w:t>
      </w:r>
    </w:p>
    <w:p w:rsidR="00744F0A" w:rsidRPr="00AE0444" w:rsidRDefault="002730FF" w:rsidP="002730FF">
      <w:pPr>
        <w:pStyle w:val="Prrafodelista"/>
        <w:rPr>
          <w:rFonts w:ascii="Verdana" w:hAnsi="Verdana"/>
          <w:lang w:val="es-MX"/>
        </w:rPr>
      </w:pPr>
      <w:r w:rsidRPr="00AE0444">
        <w:rPr>
          <w:rFonts w:ascii="Verdana" w:hAnsi="Verdana"/>
          <w:lang w:val="es-MX"/>
        </w:rPr>
        <w:t>A</w:t>
      </w:r>
      <w:r w:rsidR="00744F0A" w:rsidRPr="00AE0444">
        <w:rPr>
          <w:rFonts w:ascii="Verdana" w:hAnsi="Verdana"/>
          <w:lang w:val="es-MX"/>
        </w:rPr>
        <w:t>poyar la investigación sobre la frecuencia y el impacto de los incendios forestales en América Latina y el Caribe</w:t>
      </w:r>
      <w:r w:rsidR="00392812" w:rsidRPr="00AE0444">
        <w:rPr>
          <w:rFonts w:ascii="Verdana" w:hAnsi="Verdana"/>
          <w:lang w:val="es-MX"/>
        </w:rPr>
        <w:t xml:space="preserve">; </w:t>
      </w:r>
    </w:p>
    <w:p w:rsidR="00744F0A" w:rsidRPr="00AE0444" w:rsidRDefault="002730FF" w:rsidP="002730FF">
      <w:pPr>
        <w:pStyle w:val="Prrafodelista"/>
        <w:rPr>
          <w:rFonts w:ascii="Verdana" w:hAnsi="Verdana"/>
          <w:lang w:val="es-MX"/>
        </w:rPr>
      </w:pPr>
      <w:r w:rsidRPr="00AE0444">
        <w:rPr>
          <w:rFonts w:ascii="Verdana" w:hAnsi="Verdana"/>
          <w:lang w:val="es-MX"/>
        </w:rPr>
        <w:t>P</w:t>
      </w:r>
      <w:r w:rsidR="00744F0A" w:rsidRPr="00AE0444">
        <w:rPr>
          <w:rFonts w:ascii="Verdana" w:hAnsi="Verdana"/>
          <w:lang w:val="es-MX"/>
        </w:rPr>
        <w:t>romover el desarrollo y fortalecimiento de las capacidades de la población para prevenir y controlar los incendios forestales, tanto aquellos provocados por el hombre como los provocados por causas naturales</w:t>
      </w:r>
      <w:r w:rsidR="00392812" w:rsidRPr="00AE0444">
        <w:rPr>
          <w:rFonts w:ascii="Verdana" w:hAnsi="Verdana"/>
          <w:lang w:val="es-MX"/>
        </w:rPr>
        <w:t xml:space="preserve">; </w:t>
      </w:r>
    </w:p>
    <w:p w:rsidR="00744F0A" w:rsidRPr="00AE0444" w:rsidRDefault="002730FF" w:rsidP="002730FF">
      <w:pPr>
        <w:pStyle w:val="Prrafodelista"/>
        <w:rPr>
          <w:rFonts w:ascii="Verdana" w:hAnsi="Verdana"/>
          <w:lang w:val="es-MX"/>
        </w:rPr>
      </w:pPr>
      <w:r w:rsidRPr="00AE0444">
        <w:rPr>
          <w:rFonts w:ascii="Verdana" w:hAnsi="Verdana"/>
          <w:lang w:val="es-MX"/>
        </w:rPr>
        <w:t>D</w:t>
      </w:r>
      <w:r w:rsidR="00744F0A" w:rsidRPr="00AE0444">
        <w:rPr>
          <w:rFonts w:ascii="Verdana" w:hAnsi="Verdana"/>
          <w:lang w:val="es-MX"/>
        </w:rPr>
        <w:t>esarrollar y aplicar sistemas de alerta temprana para incendios y estrategias de manejo de incendios</w:t>
      </w:r>
      <w:r w:rsidR="00392812" w:rsidRPr="00AE0444">
        <w:rPr>
          <w:rFonts w:ascii="Verdana" w:hAnsi="Verdana"/>
          <w:lang w:val="es-MX"/>
        </w:rPr>
        <w:t xml:space="preserve">; </w:t>
      </w:r>
      <w:r w:rsidR="00744F0A" w:rsidRPr="00AE0444">
        <w:rPr>
          <w:rFonts w:ascii="Verdana" w:hAnsi="Verdana"/>
          <w:lang w:val="es-MX"/>
        </w:rPr>
        <w:t xml:space="preserve">y </w:t>
      </w:r>
    </w:p>
    <w:p w:rsidR="00B12127" w:rsidRPr="00AE0444" w:rsidRDefault="002730FF" w:rsidP="002E4F52">
      <w:pPr>
        <w:pStyle w:val="Prrafodelista"/>
        <w:rPr>
          <w:rFonts w:ascii="Verdana" w:hAnsi="Verdana"/>
          <w:lang w:val="es-MX"/>
        </w:rPr>
      </w:pPr>
      <w:r w:rsidRPr="00AE0444">
        <w:rPr>
          <w:rFonts w:ascii="Verdana" w:hAnsi="Verdana"/>
          <w:lang w:val="es-MX"/>
        </w:rPr>
        <w:lastRenderedPageBreak/>
        <w:t>P</w:t>
      </w:r>
      <w:r w:rsidR="00744F0A" w:rsidRPr="00AE0444">
        <w:rPr>
          <w:rFonts w:ascii="Verdana" w:hAnsi="Verdana"/>
          <w:lang w:val="es-MX"/>
        </w:rPr>
        <w:t>romover programas de reforestación en paisajes deteriorados y desarrollar programas de medios de subsistencia alternativos.</w:t>
      </w:r>
    </w:p>
    <w:p w:rsidR="00BA3115" w:rsidRPr="00AE0444" w:rsidRDefault="00235C1C" w:rsidP="005A5ABB">
      <w:pPr>
        <w:pStyle w:val="Ttulo1"/>
        <w:rPr>
          <w:rFonts w:ascii="Verdana" w:hAnsi="Verdana"/>
          <w:lang w:val="es-MX"/>
        </w:rPr>
      </w:pPr>
      <w:bookmarkStart w:id="60" w:name="_Toc371079883"/>
      <w:r w:rsidRPr="00AE0444">
        <w:rPr>
          <w:rFonts w:ascii="Verdana" w:hAnsi="Verdana"/>
          <w:lang w:val="es-MX"/>
        </w:rPr>
        <w:t>Componentes regionales</w:t>
      </w:r>
      <w:bookmarkEnd w:id="60"/>
    </w:p>
    <w:p w:rsidR="001F4489" w:rsidRPr="00AE0444" w:rsidRDefault="001F4489" w:rsidP="002E4F52">
      <w:pPr>
        <w:rPr>
          <w:rFonts w:ascii="Verdana" w:hAnsi="Verdana"/>
          <w:lang w:val="es-MX"/>
        </w:rPr>
      </w:pPr>
    </w:p>
    <w:p w:rsidR="007C1273"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Este plan de acción conlleva la aplicación de los siguientes componentes de ámbito regional:</w:t>
      </w:r>
    </w:p>
    <w:p w:rsidR="00F8691E" w:rsidRPr="00AE0444" w:rsidRDefault="00F8691E" w:rsidP="002E4F52">
      <w:pPr>
        <w:jc w:val="both"/>
        <w:rPr>
          <w:rFonts w:ascii="Verdana" w:hAnsi="Verdana"/>
          <w:sz w:val="22"/>
          <w:szCs w:val="22"/>
          <w:lang w:val="es-MX"/>
        </w:rPr>
      </w:pPr>
    </w:p>
    <w:p w:rsidR="004058F9" w:rsidRPr="00AE0444" w:rsidRDefault="004058F9" w:rsidP="002730FF">
      <w:pPr>
        <w:ind w:left="720"/>
        <w:rPr>
          <w:rFonts w:ascii="Verdana" w:hAnsi="Verdana"/>
          <w:sz w:val="22"/>
          <w:lang w:val="es-MX"/>
        </w:rPr>
      </w:pPr>
      <w:r w:rsidRPr="00AE0444">
        <w:rPr>
          <w:rFonts w:ascii="Verdana" w:hAnsi="Verdana"/>
          <w:sz w:val="22"/>
          <w:lang w:val="es-MX"/>
        </w:rPr>
        <w:t>Componente 1. Desarrollo y fortalecimiento de capacidades</w:t>
      </w:r>
    </w:p>
    <w:p w:rsidR="004058F9" w:rsidRPr="00AE0444" w:rsidRDefault="004058F9" w:rsidP="002730FF">
      <w:pPr>
        <w:ind w:left="720"/>
        <w:rPr>
          <w:rFonts w:ascii="Verdana" w:hAnsi="Verdana"/>
          <w:sz w:val="22"/>
          <w:lang w:val="es-MX"/>
        </w:rPr>
      </w:pPr>
      <w:r w:rsidRPr="00AE0444">
        <w:rPr>
          <w:rFonts w:ascii="Verdana" w:hAnsi="Verdana"/>
          <w:sz w:val="22"/>
          <w:lang w:val="es-MX"/>
        </w:rPr>
        <w:t xml:space="preserve">Componente 2. Diálogo político, cooperación y coordinación </w:t>
      </w:r>
    </w:p>
    <w:p w:rsidR="004058F9" w:rsidRPr="00AE0444" w:rsidRDefault="004058F9" w:rsidP="002730FF">
      <w:pPr>
        <w:ind w:left="720"/>
        <w:rPr>
          <w:rFonts w:ascii="Verdana" w:hAnsi="Verdana"/>
          <w:sz w:val="22"/>
          <w:lang w:val="es-MX"/>
        </w:rPr>
      </w:pPr>
      <w:r w:rsidRPr="00AE0444">
        <w:rPr>
          <w:rFonts w:ascii="Verdana" w:hAnsi="Verdana"/>
          <w:sz w:val="22"/>
          <w:lang w:val="es-MX"/>
        </w:rPr>
        <w:t xml:space="preserve">Componente 3. Metodologías de evaluación de políticas, programas y proyectos  </w:t>
      </w:r>
    </w:p>
    <w:p w:rsidR="004058F9" w:rsidRPr="00AE0444" w:rsidRDefault="004058F9" w:rsidP="002730FF">
      <w:pPr>
        <w:ind w:left="720"/>
        <w:rPr>
          <w:rFonts w:ascii="Verdana" w:hAnsi="Verdana"/>
          <w:sz w:val="22"/>
          <w:lang w:val="es-MX"/>
        </w:rPr>
      </w:pPr>
      <w:r w:rsidRPr="00AE0444">
        <w:rPr>
          <w:rFonts w:ascii="Verdana" w:hAnsi="Verdana"/>
          <w:sz w:val="22"/>
          <w:lang w:val="es-MX"/>
        </w:rPr>
        <w:t xml:space="preserve">Componente 4. Investigación </w:t>
      </w:r>
    </w:p>
    <w:p w:rsidR="004058F9" w:rsidRPr="00AE0444" w:rsidRDefault="004058F9" w:rsidP="002730FF">
      <w:pPr>
        <w:ind w:left="720"/>
        <w:rPr>
          <w:rFonts w:ascii="Verdana" w:hAnsi="Verdana"/>
          <w:sz w:val="22"/>
          <w:lang w:val="es-MX"/>
        </w:rPr>
      </w:pPr>
      <w:r w:rsidRPr="00AE0444">
        <w:rPr>
          <w:rFonts w:ascii="Verdana" w:hAnsi="Verdana"/>
          <w:sz w:val="22"/>
          <w:lang w:val="es-MX"/>
        </w:rPr>
        <w:t xml:space="preserve">Componente 5. Sensibilización y divulgación </w:t>
      </w:r>
    </w:p>
    <w:p w:rsidR="007D79CC" w:rsidRPr="00AE0444" w:rsidRDefault="004058F9" w:rsidP="00934678">
      <w:pPr>
        <w:ind w:left="720"/>
        <w:rPr>
          <w:rFonts w:ascii="Verdana" w:hAnsi="Verdana"/>
          <w:sz w:val="22"/>
          <w:lang w:val="es-MX"/>
        </w:rPr>
      </w:pPr>
      <w:r w:rsidRPr="00AE0444">
        <w:rPr>
          <w:rFonts w:ascii="Verdana" w:hAnsi="Verdana"/>
          <w:sz w:val="22"/>
          <w:lang w:val="es-MX"/>
        </w:rPr>
        <w:t>Componente 6. Seguimiento y evaluaci</w:t>
      </w:r>
      <w:r w:rsidR="00934678" w:rsidRPr="00AE0444">
        <w:rPr>
          <w:rFonts w:ascii="Verdana" w:hAnsi="Verdana"/>
          <w:sz w:val="22"/>
          <w:lang w:val="es-MX"/>
        </w:rPr>
        <w:t xml:space="preserve">ón del plan regional de acción </w:t>
      </w:r>
    </w:p>
    <w:p w:rsidR="002730FF" w:rsidRPr="00AE0444" w:rsidRDefault="002730FF" w:rsidP="002E4F52">
      <w:pPr>
        <w:jc w:val="both"/>
        <w:rPr>
          <w:rFonts w:ascii="Verdana" w:hAnsi="Verdana"/>
          <w:sz w:val="22"/>
          <w:szCs w:val="22"/>
          <w:lang w:val="es-MX"/>
        </w:rPr>
      </w:pPr>
    </w:p>
    <w:p w:rsidR="000150B8" w:rsidRPr="00AE0444" w:rsidRDefault="00235C1C" w:rsidP="005A5ABB">
      <w:pPr>
        <w:pStyle w:val="Ttulo3"/>
        <w:rPr>
          <w:rFonts w:ascii="Verdana" w:hAnsi="Verdana"/>
          <w:lang w:val="es-MX"/>
        </w:rPr>
      </w:pPr>
      <w:bookmarkStart w:id="61" w:name="_Toc371079884"/>
      <w:r w:rsidRPr="00AE0444">
        <w:rPr>
          <w:rFonts w:ascii="Verdana" w:hAnsi="Verdana"/>
          <w:lang w:val="es-MX"/>
        </w:rPr>
        <w:t xml:space="preserve">Componente 1. Desarrollo </w:t>
      </w:r>
      <w:r w:rsidR="003D03AF" w:rsidRPr="00AE0444">
        <w:rPr>
          <w:rFonts w:ascii="Verdana" w:hAnsi="Verdana"/>
          <w:lang w:val="es-MX"/>
        </w:rPr>
        <w:t xml:space="preserve">y fortalecimiento </w:t>
      </w:r>
      <w:r w:rsidRPr="00AE0444">
        <w:rPr>
          <w:rFonts w:ascii="Verdana" w:hAnsi="Verdana"/>
          <w:lang w:val="es-MX"/>
        </w:rPr>
        <w:t>de capacidades</w:t>
      </w:r>
      <w:bookmarkEnd w:id="61"/>
      <w:r w:rsidRPr="00AE0444">
        <w:rPr>
          <w:rFonts w:ascii="Verdana" w:hAnsi="Verdana"/>
          <w:lang w:val="es-MX"/>
        </w:rPr>
        <w:t xml:space="preserve"> </w:t>
      </w:r>
    </w:p>
    <w:p w:rsidR="000150B8" w:rsidRPr="00AE0444" w:rsidRDefault="000150B8" w:rsidP="005361CB">
      <w:pPr>
        <w:rPr>
          <w:rFonts w:ascii="Verdana" w:hAnsi="Verdana"/>
          <w:lang w:val="es-MX"/>
        </w:rPr>
      </w:pPr>
    </w:p>
    <w:p w:rsidR="008A28D4"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El objetivo de este componente es proporcionar orientación, asistencia técnica y capacitación a las autoridades y a los principales interesados de los países miembros de la Red Intergubernamental, para la formulación y ejecución de programas nacionales que aborden con éxito los problemas locales, regionales y mundiales de contaminación atmosférica y sus correspondientes consecuencias climáticas. </w:t>
      </w:r>
    </w:p>
    <w:p w:rsidR="008A28D4" w:rsidRPr="00AE0444" w:rsidRDefault="008A28D4" w:rsidP="002E4F52">
      <w:pPr>
        <w:tabs>
          <w:tab w:val="left" w:pos="492"/>
        </w:tabs>
        <w:jc w:val="both"/>
        <w:rPr>
          <w:rFonts w:ascii="Verdana" w:hAnsi="Verdana"/>
          <w:sz w:val="22"/>
          <w:szCs w:val="22"/>
          <w:lang w:val="es-MX"/>
        </w:rPr>
      </w:pPr>
    </w:p>
    <w:p w:rsidR="008130FB" w:rsidRPr="00AE0444" w:rsidRDefault="00235C1C" w:rsidP="005F2E4E">
      <w:pPr>
        <w:pStyle w:val="Prrafodelista"/>
        <w:numPr>
          <w:ilvl w:val="0"/>
          <w:numId w:val="20"/>
        </w:numPr>
        <w:rPr>
          <w:rFonts w:ascii="Verdana" w:hAnsi="Verdana"/>
          <w:szCs w:val="22"/>
          <w:lang w:val="es-MX"/>
        </w:rPr>
      </w:pPr>
      <w:r w:rsidRPr="00AE0444">
        <w:rPr>
          <w:rFonts w:ascii="Verdana" w:hAnsi="Verdana"/>
          <w:szCs w:val="22"/>
          <w:lang w:val="es-MX"/>
        </w:rPr>
        <w:t xml:space="preserve">Entre las actividades de este componente figuran: </w:t>
      </w:r>
    </w:p>
    <w:p w:rsidR="008130FB" w:rsidRPr="00AE0444" w:rsidRDefault="008130FB" w:rsidP="002E4F52">
      <w:pPr>
        <w:jc w:val="both"/>
        <w:rPr>
          <w:rFonts w:ascii="Verdana" w:hAnsi="Verdana"/>
          <w:sz w:val="22"/>
          <w:szCs w:val="22"/>
          <w:lang w:val="es-MX"/>
        </w:rPr>
      </w:pPr>
    </w:p>
    <w:p w:rsidR="00B4747A" w:rsidRPr="00AE0444" w:rsidRDefault="00235C1C" w:rsidP="005F2E4E">
      <w:pPr>
        <w:pStyle w:val="Prrafodelista"/>
        <w:numPr>
          <w:ilvl w:val="0"/>
          <w:numId w:val="3"/>
        </w:numPr>
        <w:rPr>
          <w:rFonts w:ascii="Verdana" w:hAnsi="Verdana"/>
          <w:lang w:val="es-MX"/>
        </w:rPr>
      </w:pPr>
      <w:r w:rsidRPr="00AE0444">
        <w:rPr>
          <w:rFonts w:ascii="Verdana" w:hAnsi="Verdana"/>
          <w:lang w:val="es-MX"/>
        </w:rPr>
        <w:t xml:space="preserve">La elaboración y difusión de directrices para la </w:t>
      </w:r>
      <w:r w:rsidR="00B6250B" w:rsidRPr="00AE0444">
        <w:rPr>
          <w:rFonts w:ascii="Verdana" w:hAnsi="Verdana"/>
          <w:lang w:val="es-MX"/>
        </w:rPr>
        <w:t xml:space="preserve">elaboración </w:t>
      </w:r>
      <w:r w:rsidRPr="00AE0444">
        <w:rPr>
          <w:rFonts w:ascii="Verdana" w:hAnsi="Verdana"/>
          <w:lang w:val="es-MX"/>
        </w:rPr>
        <w:t>de los planes nacionales, en estrecha consulta con los gobiernos nacionales. Estas directrices deberían aportar elementos para la definición de objetivos, estrategias, actividades, indicadores,</w:t>
      </w:r>
      <w:r w:rsidR="00EF423E" w:rsidRPr="00AE0444">
        <w:rPr>
          <w:rFonts w:ascii="Verdana" w:hAnsi="Verdana"/>
          <w:lang w:val="es-MX"/>
        </w:rPr>
        <w:t xml:space="preserve"> calendario de actividades,</w:t>
      </w:r>
      <w:r w:rsidRPr="00AE0444">
        <w:rPr>
          <w:rFonts w:ascii="Verdana" w:hAnsi="Verdana"/>
          <w:lang w:val="es-MX"/>
        </w:rPr>
        <w:t xml:space="preserve"> responsabilidades y recursos que garanticen </w:t>
      </w:r>
      <w:r w:rsidR="006F46DD" w:rsidRPr="00AE0444">
        <w:rPr>
          <w:rFonts w:ascii="Verdana" w:hAnsi="Verdana"/>
          <w:lang w:val="es-MX"/>
        </w:rPr>
        <w:t xml:space="preserve">la efectividad de </w:t>
      </w:r>
      <w:r w:rsidRPr="00AE0444">
        <w:rPr>
          <w:rFonts w:ascii="Verdana" w:hAnsi="Verdana"/>
          <w:lang w:val="es-MX"/>
        </w:rPr>
        <w:t xml:space="preserve">la implementación, el cumplimiento, el seguimiento y la evaluación de los </w:t>
      </w:r>
      <w:r w:rsidR="006D0280" w:rsidRPr="00AE0444">
        <w:rPr>
          <w:rFonts w:ascii="Verdana" w:hAnsi="Verdana"/>
          <w:lang w:val="es-MX"/>
        </w:rPr>
        <w:t>p</w:t>
      </w:r>
      <w:r w:rsidRPr="00AE0444">
        <w:rPr>
          <w:rFonts w:ascii="Verdana" w:hAnsi="Verdana"/>
          <w:lang w:val="es-MX"/>
        </w:rPr>
        <w:t xml:space="preserve">lanes </w:t>
      </w:r>
      <w:r w:rsidR="006D0280" w:rsidRPr="00AE0444">
        <w:rPr>
          <w:rFonts w:ascii="Verdana" w:hAnsi="Verdana"/>
          <w:lang w:val="es-MX"/>
        </w:rPr>
        <w:t>n</w:t>
      </w:r>
      <w:r w:rsidRPr="00AE0444">
        <w:rPr>
          <w:rFonts w:ascii="Verdana" w:hAnsi="Verdana"/>
          <w:lang w:val="es-MX"/>
        </w:rPr>
        <w:t>acionales.</w:t>
      </w:r>
    </w:p>
    <w:p w:rsidR="00642039" w:rsidRPr="00AE0444" w:rsidRDefault="00235C1C" w:rsidP="005F2E4E">
      <w:pPr>
        <w:pStyle w:val="Prrafodelista"/>
        <w:numPr>
          <w:ilvl w:val="0"/>
          <w:numId w:val="3"/>
        </w:numPr>
        <w:spacing w:after="0"/>
        <w:contextualSpacing w:val="0"/>
        <w:rPr>
          <w:rFonts w:ascii="Verdana" w:hAnsi="Verdana"/>
          <w:lang w:val="es-MX"/>
        </w:rPr>
      </w:pPr>
      <w:r w:rsidRPr="00AE0444">
        <w:rPr>
          <w:rFonts w:ascii="Verdana" w:hAnsi="Verdana"/>
          <w:lang w:val="es-MX"/>
        </w:rPr>
        <w:t>La prestación de asistencia técnica y capacitación a los gobiernos nacionales y a los principales interesados para la elaboración, la adopción y la implementación de los planes nacionales:</w:t>
      </w:r>
    </w:p>
    <w:p w:rsidR="00642039" w:rsidRPr="00AE0444" w:rsidRDefault="00235C1C" w:rsidP="005F2E4E">
      <w:pPr>
        <w:pStyle w:val="Default"/>
        <w:numPr>
          <w:ilvl w:val="0"/>
          <w:numId w:val="4"/>
        </w:numPr>
        <w:ind w:left="1710" w:hanging="357"/>
        <w:jc w:val="both"/>
        <w:rPr>
          <w:rFonts w:ascii="Verdana" w:hAnsi="Verdana"/>
          <w:color w:val="auto"/>
          <w:sz w:val="22"/>
          <w:szCs w:val="22"/>
          <w:lang w:val="es-MX"/>
        </w:rPr>
      </w:pPr>
      <w:r w:rsidRPr="00AE0444">
        <w:rPr>
          <w:rFonts w:ascii="Verdana" w:hAnsi="Verdana"/>
          <w:color w:val="auto"/>
          <w:sz w:val="22"/>
          <w:szCs w:val="22"/>
          <w:lang w:val="es-MX"/>
        </w:rPr>
        <w:t>Diagnóstico inicial (línea de base)</w:t>
      </w:r>
    </w:p>
    <w:p w:rsidR="00642039" w:rsidRPr="00AE0444" w:rsidRDefault="00235C1C" w:rsidP="005F2E4E">
      <w:pPr>
        <w:pStyle w:val="Default"/>
        <w:numPr>
          <w:ilvl w:val="0"/>
          <w:numId w:val="4"/>
        </w:numPr>
        <w:ind w:left="1710" w:hanging="357"/>
        <w:jc w:val="both"/>
        <w:rPr>
          <w:rFonts w:ascii="Verdana" w:hAnsi="Verdana"/>
          <w:color w:val="auto"/>
          <w:sz w:val="22"/>
          <w:szCs w:val="22"/>
          <w:lang w:val="es-MX"/>
        </w:rPr>
      </w:pPr>
      <w:r w:rsidRPr="00AE0444">
        <w:rPr>
          <w:rFonts w:ascii="Verdana" w:hAnsi="Verdana"/>
          <w:color w:val="auto"/>
          <w:sz w:val="22"/>
          <w:szCs w:val="22"/>
          <w:lang w:val="es-MX"/>
        </w:rPr>
        <w:t xml:space="preserve">Identificación y evaluación de las opciones de política </w:t>
      </w:r>
    </w:p>
    <w:p w:rsidR="00F214F3" w:rsidRPr="00AE0444" w:rsidRDefault="00235C1C" w:rsidP="005F2E4E">
      <w:pPr>
        <w:pStyle w:val="Default"/>
        <w:numPr>
          <w:ilvl w:val="0"/>
          <w:numId w:val="4"/>
        </w:numPr>
        <w:ind w:left="1710" w:hanging="357"/>
        <w:jc w:val="both"/>
        <w:rPr>
          <w:rFonts w:ascii="Verdana" w:hAnsi="Verdana"/>
          <w:color w:val="auto"/>
          <w:sz w:val="22"/>
          <w:szCs w:val="22"/>
          <w:lang w:val="es-MX"/>
        </w:rPr>
      </w:pPr>
      <w:r w:rsidRPr="00AE0444">
        <w:rPr>
          <w:rFonts w:ascii="Verdana" w:hAnsi="Verdana"/>
          <w:color w:val="auto"/>
          <w:sz w:val="22"/>
          <w:szCs w:val="22"/>
          <w:lang w:val="es-MX"/>
        </w:rPr>
        <w:t>Priorización de las opciones de intervención</w:t>
      </w:r>
    </w:p>
    <w:p w:rsidR="00F214F3" w:rsidRPr="00AE0444" w:rsidRDefault="00235C1C" w:rsidP="005F2E4E">
      <w:pPr>
        <w:pStyle w:val="Default"/>
        <w:numPr>
          <w:ilvl w:val="0"/>
          <w:numId w:val="4"/>
        </w:numPr>
        <w:ind w:left="1710" w:hanging="357"/>
        <w:jc w:val="both"/>
        <w:rPr>
          <w:rFonts w:ascii="Verdana" w:hAnsi="Verdana"/>
          <w:color w:val="auto"/>
          <w:sz w:val="22"/>
          <w:szCs w:val="22"/>
          <w:lang w:val="es-MX"/>
        </w:rPr>
      </w:pPr>
      <w:r w:rsidRPr="00AE0444">
        <w:rPr>
          <w:rFonts w:ascii="Verdana" w:hAnsi="Verdana"/>
          <w:color w:val="auto"/>
          <w:sz w:val="22"/>
          <w:szCs w:val="22"/>
          <w:lang w:val="es-MX"/>
        </w:rPr>
        <w:t xml:space="preserve">Implementación de políticas </w:t>
      </w:r>
    </w:p>
    <w:p w:rsidR="00642039" w:rsidRPr="00AE0444" w:rsidRDefault="00235C1C" w:rsidP="005F2E4E">
      <w:pPr>
        <w:pStyle w:val="Default"/>
        <w:numPr>
          <w:ilvl w:val="0"/>
          <w:numId w:val="4"/>
        </w:numPr>
        <w:ind w:left="1710" w:hanging="357"/>
        <w:jc w:val="both"/>
        <w:rPr>
          <w:rFonts w:ascii="Verdana" w:hAnsi="Verdana"/>
          <w:color w:val="auto"/>
          <w:sz w:val="22"/>
          <w:szCs w:val="22"/>
          <w:lang w:val="es-MX"/>
        </w:rPr>
      </w:pPr>
      <w:r w:rsidRPr="00AE0444">
        <w:rPr>
          <w:rFonts w:ascii="Verdana" w:hAnsi="Verdana"/>
          <w:color w:val="auto"/>
          <w:sz w:val="22"/>
          <w:szCs w:val="22"/>
          <w:lang w:val="es-MX"/>
        </w:rPr>
        <w:t>Monitoreo, informes y validación</w:t>
      </w:r>
    </w:p>
    <w:p w:rsidR="00642039" w:rsidRPr="00AE0444" w:rsidRDefault="00235C1C" w:rsidP="005F2E4E">
      <w:pPr>
        <w:pStyle w:val="Default"/>
        <w:numPr>
          <w:ilvl w:val="0"/>
          <w:numId w:val="4"/>
        </w:numPr>
        <w:ind w:left="1710" w:hanging="357"/>
        <w:jc w:val="both"/>
        <w:rPr>
          <w:rFonts w:ascii="Verdana" w:hAnsi="Verdana"/>
          <w:color w:val="auto"/>
          <w:sz w:val="22"/>
          <w:szCs w:val="22"/>
          <w:lang w:val="es-MX"/>
        </w:rPr>
      </w:pPr>
      <w:r w:rsidRPr="00AE0444">
        <w:rPr>
          <w:rFonts w:ascii="Verdana" w:hAnsi="Verdana"/>
          <w:color w:val="auto"/>
          <w:sz w:val="22"/>
          <w:szCs w:val="22"/>
          <w:lang w:val="es-MX"/>
        </w:rPr>
        <w:t xml:space="preserve">Comunicación y difusión </w:t>
      </w:r>
    </w:p>
    <w:p w:rsidR="00F214F3" w:rsidRPr="00AE0444" w:rsidRDefault="00235C1C" w:rsidP="005F2E4E">
      <w:pPr>
        <w:pStyle w:val="Default"/>
        <w:numPr>
          <w:ilvl w:val="0"/>
          <w:numId w:val="4"/>
        </w:numPr>
        <w:ind w:left="1710" w:hanging="357"/>
        <w:jc w:val="both"/>
        <w:rPr>
          <w:rFonts w:ascii="Verdana" w:hAnsi="Verdana"/>
          <w:color w:val="auto"/>
          <w:sz w:val="22"/>
          <w:szCs w:val="22"/>
          <w:lang w:val="es-MX"/>
        </w:rPr>
      </w:pPr>
      <w:r w:rsidRPr="00AE0444">
        <w:rPr>
          <w:rFonts w:ascii="Verdana" w:hAnsi="Verdana"/>
          <w:color w:val="auto"/>
          <w:sz w:val="22"/>
          <w:szCs w:val="22"/>
          <w:lang w:val="es-MX"/>
        </w:rPr>
        <w:t xml:space="preserve">Otros temas clave identificados </w:t>
      </w:r>
    </w:p>
    <w:p w:rsidR="0046558B" w:rsidRPr="00AE0444" w:rsidRDefault="00235C1C" w:rsidP="005F2E4E">
      <w:pPr>
        <w:pStyle w:val="Prrafodelista"/>
        <w:numPr>
          <w:ilvl w:val="0"/>
          <w:numId w:val="3"/>
        </w:numPr>
        <w:rPr>
          <w:rFonts w:ascii="Verdana" w:hAnsi="Verdana"/>
          <w:lang w:val="es-MX"/>
        </w:rPr>
      </w:pPr>
      <w:r w:rsidRPr="00AE0444">
        <w:rPr>
          <w:rFonts w:ascii="Verdana" w:hAnsi="Verdana"/>
          <w:lang w:val="es-MX"/>
        </w:rPr>
        <w:lastRenderedPageBreak/>
        <w:t>La construcción de una base de datos de expertos cualificados y organizaciones de apoyo de la región y otras regiones que puedan ayudar a los gobiernos en el diseño y la implementación de los planes nacionales.</w:t>
      </w:r>
    </w:p>
    <w:p w:rsidR="00750D7D" w:rsidRPr="00AE0444" w:rsidRDefault="00235C1C" w:rsidP="005F2E4E">
      <w:pPr>
        <w:pStyle w:val="Prrafodelista"/>
        <w:numPr>
          <w:ilvl w:val="0"/>
          <w:numId w:val="3"/>
        </w:numPr>
        <w:rPr>
          <w:rFonts w:ascii="Verdana" w:hAnsi="Verdana"/>
          <w:lang w:val="es-MX"/>
        </w:rPr>
      </w:pPr>
      <w:r w:rsidRPr="00AE0444">
        <w:rPr>
          <w:rFonts w:ascii="Verdana" w:hAnsi="Verdana"/>
          <w:lang w:val="es-MX"/>
        </w:rPr>
        <w:t>El diseño y la implementación de un programa regional de capacitación para mejorar las capacidades de diseño e implementación de planes nacionales.</w:t>
      </w:r>
    </w:p>
    <w:p w:rsidR="00750D7D" w:rsidRPr="00AE0444" w:rsidRDefault="00235C1C" w:rsidP="005F2E4E">
      <w:pPr>
        <w:pStyle w:val="Prrafodelista"/>
        <w:numPr>
          <w:ilvl w:val="0"/>
          <w:numId w:val="3"/>
        </w:numPr>
        <w:rPr>
          <w:rFonts w:ascii="Verdana" w:hAnsi="Verdana"/>
          <w:lang w:val="es-MX"/>
        </w:rPr>
      </w:pPr>
      <w:r w:rsidRPr="00AE0444">
        <w:rPr>
          <w:rFonts w:ascii="Verdana" w:hAnsi="Verdana"/>
          <w:lang w:val="es-MX"/>
        </w:rPr>
        <w:t>La recopilación y/o producción y difusión de módulos de formación sobre gestión de la calidad del aire, estrategias de reducción de SLCP, políticas, metodologías de evaluación, monitoreo y evaluación y otros temas relacionados.</w:t>
      </w:r>
    </w:p>
    <w:p w:rsidR="009506DC" w:rsidRPr="00AE0444" w:rsidRDefault="00235C1C" w:rsidP="005F2E4E">
      <w:pPr>
        <w:pStyle w:val="Prrafodelista"/>
        <w:numPr>
          <w:ilvl w:val="0"/>
          <w:numId w:val="3"/>
        </w:numPr>
        <w:rPr>
          <w:rFonts w:ascii="Verdana" w:hAnsi="Verdana"/>
          <w:lang w:val="es-MX"/>
        </w:rPr>
      </w:pPr>
      <w:r w:rsidRPr="00AE0444">
        <w:rPr>
          <w:rFonts w:ascii="Verdana" w:hAnsi="Verdana"/>
          <w:lang w:val="es-MX"/>
        </w:rPr>
        <w:t>La organización de un programa de intercambio de personal Sur-Sur y Norte-Sur para acelerar el desarrollo de capacidades para el diseño, la implementación, el monitoreo y la evaluación de políticas, incluida la posibilidad de “adscripción” a organizaciones internacionales de desarrollo como el Banco Mundial, el BID o el PNUMA.</w:t>
      </w:r>
    </w:p>
    <w:p w:rsidR="00750D7D" w:rsidRPr="00AE0444" w:rsidRDefault="00235C1C" w:rsidP="005F2E4E">
      <w:pPr>
        <w:pStyle w:val="Prrafodelista"/>
        <w:numPr>
          <w:ilvl w:val="0"/>
          <w:numId w:val="3"/>
        </w:numPr>
        <w:rPr>
          <w:rFonts w:ascii="Verdana" w:hAnsi="Verdana"/>
          <w:lang w:val="es-MX"/>
        </w:rPr>
      </w:pPr>
      <w:r w:rsidRPr="00AE0444">
        <w:rPr>
          <w:rFonts w:ascii="Verdana" w:hAnsi="Verdana"/>
          <w:lang w:val="es-MX"/>
        </w:rPr>
        <w:t>El desarrol</w:t>
      </w:r>
      <w:r w:rsidR="00D05300" w:rsidRPr="00AE0444">
        <w:rPr>
          <w:rFonts w:ascii="Verdana" w:hAnsi="Verdana"/>
          <w:lang w:val="es-MX"/>
        </w:rPr>
        <w:t>l</w:t>
      </w:r>
      <w:r w:rsidRPr="00AE0444">
        <w:rPr>
          <w:rFonts w:ascii="Verdana" w:hAnsi="Verdana"/>
          <w:lang w:val="es-MX"/>
        </w:rPr>
        <w:t xml:space="preserve">o y la implementación de una plataforma regional </w:t>
      </w:r>
      <w:r w:rsidRPr="00AE0444">
        <w:rPr>
          <w:rFonts w:ascii="Verdana" w:hAnsi="Verdana"/>
          <w:i/>
          <w:lang w:val="es-MX"/>
        </w:rPr>
        <w:t>online</w:t>
      </w:r>
      <w:r w:rsidRPr="00AE0444">
        <w:rPr>
          <w:rFonts w:ascii="Verdana" w:hAnsi="Verdana"/>
          <w:lang w:val="es-MX"/>
        </w:rPr>
        <w:t xml:space="preserve"> de intercambio de conocimientos</w:t>
      </w:r>
      <w:r w:rsidR="00C533FB" w:rsidRPr="00AE0444">
        <w:rPr>
          <w:rFonts w:ascii="Verdana" w:hAnsi="Verdana"/>
          <w:lang w:val="es-MX"/>
        </w:rPr>
        <w:t xml:space="preserve"> </w:t>
      </w:r>
      <w:r w:rsidRPr="00AE0444">
        <w:rPr>
          <w:rFonts w:ascii="Verdana" w:hAnsi="Verdana"/>
          <w:lang w:val="es-MX"/>
        </w:rPr>
        <w:t>para facilitar el acceso y el intercambio de datos, información y experiencias relevantes para el diseño y la implementación de los plan</w:t>
      </w:r>
      <w:r w:rsidR="0081734A" w:rsidRPr="00AE0444">
        <w:rPr>
          <w:rFonts w:ascii="Verdana" w:hAnsi="Verdana"/>
          <w:lang w:val="es-MX"/>
        </w:rPr>
        <w:t>es</w:t>
      </w:r>
      <w:r w:rsidRPr="00AE0444">
        <w:rPr>
          <w:rFonts w:ascii="Verdana" w:hAnsi="Verdana"/>
          <w:lang w:val="es-MX"/>
        </w:rPr>
        <w:t xml:space="preserve"> nacionales. Puesto que la lengua es uno de los mayores obstáculos para el intercambio de conocimientos, se debería hacer un esfuerzo para desarrollar una plataforma trilingüe (español, portugués e inglés), al menos para la información más relevante de acuerdo a los criterios que establezcan los miembros de la Red Intergubernamental. Entre otros, la plataforma de conocimiento </w:t>
      </w:r>
      <w:r w:rsidRPr="00AE0444">
        <w:rPr>
          <w:rFonts w:ascii="Verdana" w:hAnsi="Verdana"/>
          <w:i/>
          <w:lang w:val="es-MX"/>
        </w:rPr>
        <w:t>online</w:t>
      </w:r>
      <w:r w:rsidR="0081734A" w:rsidRPr="00AE0444">
        <w:rPr>
          <w:rFonts w:ascii="Verdana" w:hAnsi="Verdana"/>
          <w:lang w:val="es-MX"/>
        </w:rPr>
        <w:t xml:space="preserve"> </w:t>
      </w:r>
      <w:r w:rsidR="00EF423E" w:rsidRPr="00AE0444">
        <w:rPr>
          <w:rFonts w:ascii="Verdana" w:hAnsi="Verdana"/>
          <w:lang w:val="es-MX"/>
        </w:rPr>
        <w:t xml:space="preserve">podría </w:t>
      </w:r>
      <w:r w:rsidRPr="00AE0444">
        <w:rPr>
          <w:rFonts w:ascii="Verdana" w:hAnsi="Verdana"/>
          <w:lang w:val="es-MX"/>
        </w:rPr>
        <w:t xml:space="preserve"> contener:</w:t>
      </w:r>
    </w:p>
    <w:p w:rsidR="00822C86"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Manuales, guías y procedimientos:</w:t>
      </w:r>
    </w:p>
    <w:p w:rsidR="000E20DB"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Diseño de planes de gestión de calidad del aire</w:t>
      </w:r>
      <w:r w:rsidR="00C533FB" w:rsidRPr="00AE0444">
        <w:rPr>
          <w:rFonts w:ascii="Verdana" w:hAnsi="Verdana"/>
          <w:color w:val="auto"/>
          <w:sz w:val="22"/>
          <w:szCs w:val="22"/>
          <w:lang w:val="es-MX"/>
        </w:rPr>
        <w:t xml:space="preserve"> </w:t>
      </w:r>
      <w:r w:rsidRPr="00AE0444">
        <w:rPr>
          <w:rFonts w:ascii="Verdana" w:hAnsi="Verdana"/>
          <w:color w:val="auto"/>
          <w:sz w:val="22"/>
          <w:szCs w:val="22"/>
          <w:lang w:val="es-MX"/>
        </w:rPr>
        <w:t xml:space="preserve">y SLCP </w:t>
      </w:r>
    </w:p>
    <w:p w:rsidR="00822C86"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Instrumentos de política (reglamentos, incentivos, información, etc.)</w:t>
      </w:r>
    </w:p>
    <w:p w:rsidR="000E20DB"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Procedimientos de permisos, licencias, vigilancia y ejecución.</w:t>
      </w:r>
    </w:p>
    <w:p w:rsidR="00822C86"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Elaboración de inventarios de emisiones, incluida la recopilación de los factores locales de emisión, datos relevantes y actualizados y procedimientos de estimación de SLCP.</w:t>
      </w:r>
    </w:p>
    <w:p w:rsidR="000E20DB"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Monitoreo</w:t>
      </w:r>
      <w:r w:rsidR="007D3344" w:rsidRPr="00AE0444">
        <w:rPr>
          <w:rFonts w:ascii="Verdana" w:hAnsi="Verdana"/>
          <w:color w:val="auto"/>
          <w:sz w:val="22"/>
          <w:szCs w:val="22"/>
          <w:lang w:val="es-MX"/>
        </w:rPr>
        <w:t xml:space="preserve">, modelación </w:t>
      </w:r>
      <w:r w:rsidR="00985728" w:rsidRPr="00AE0444">
        <w:rPr>
          <w:rFonts w:ascii="Verdana" w:hAnsi="Verdana"/>
          <w:color w:val="auto"/>
          <w:sz w:val="22"/>
          <w:szCs w:val="22"/>
          <w:lang w:val="es-MX"/>
        </w:rPr>
        <w:t xml:space="preserve"> y  </w:t>
      </w:r>
      <w:r w:rsidR="004058F9" w:rsidRPr="00AE0444">
        <w:rPr>
          <w:rFonts w:ascii="Verdana" w:hAnsi="Verdana"/>
          <w:color w:val="auto"/>
          <w:sz w:val="22"/>
          <w:szCs w:val="22"/>
          <w:lang w:val="es-MX"/>
        </w:rPr>
        <w:t>pronóstico</w:t>
      </w:r>
      <w:r w:rsidR="00985728" w:rsidRPr="00AE0444">
        <w:rPr>
          <w:rFonts w:ascii="Verdana" w:hAnsi="Verdana"/>
          <w:color w:val="auto"/>
          <w:sz w:val="22"/>
          <w:szCs w:val="22"/>
          <w:lang w:val="es-MX"/>
        </w:rPr>
        <w:t xml:space="preserve"> </w:t>
      </w:r>
      <w:r w:rsidRPr="00AE0444">
        <w:rPr>
          <w:rFonts w:ascii="Verdana" w:hAnsi="Verdana"/>
          <w:color w:val="auto"/>
          <w:sz w:val="22"/>
          <w:szCs w:val="22"/>
          <w:lang w:val="es-MX"/>
        </w:rPr>
        <w:t xml:space="preserve"> de la calidad del aire</w:t>
      </w:r>
      <w:r w:rsidR="00EF423E" w:rsidRPr="00AE0444">
        <w:rPr>
          <w:rFonts w:ascii="Verdana" w:hAnsi="Verdana"/>
          <w:color w:val="auto"/>
          <w:sz w:val="22"/>
          <w:szCs w:val="22"/>
          <w:lang w:val="es-MX"/>
        </w:rPr>
        <w:t xml:space="preserve"> </w:t>
      </w:r>
    </w:p>
    <w:p w:rsidR="00822C86"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 xml:space="preserve">Estimación de los efectos de la contaminación del aire la salud y otros </w:t>
      </w:r>
    </w:p>
    <w:p w:rsidR="00750D7D"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Metodologías y herramientas para evaluar los impactos de las diferentes opciones de intervención (sector del transporte, producción de hornos de ladrillos, gestión de residuos sólidos y rellenos sanitarios, etc.)</w:t>
      </w:r>
    </w:p>
    <w:p w:rsidR="00822C86" w:rsidRPr="00AE0444" w:rsidRDefault="0081734A"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O</w:t>
      </w:r>
      <w:r w:rsidR="00235C1C" w:rsidRPr="00AE0444">
        <w:rPr>
          <w:rFonts w:ascii="Verdana" w:hAnsi="Verdana"/>
          <w:color w:val="auto"/>
          <w:sz w:val="22"/>
          <w:szCs w:val="22"/>
          <w:lang w:val="es-MX"/>
        </w:rPr>
        <w:t>pciones de política y tecnología</w:t>
      </w:r>
    </w:p>
    <w:p w:rsidR="00750D7D"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Estudios de caso y buenas prácticas</w:t>
      </w:r>
    </w:p>
    <w:p w:rsidR="00822C86"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Investigación científica sobre temas concretos</w:t>
      </w:r>
    </w:p>
    <w:p w:rsidR="0031285F"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Información educativa</w:t>
      </w:r>
    </w:p>
    <w:p w:rsidR="00822C86"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Herramientas y materiales de sensibilización</w:t>
      </w:r>
    </w:p>
    <w:p w:rsidR="00432D83"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t>Herramientas para facilitar el funcionamiento de comunidades de práctica en temas clave.</w:t>
      </w:r>
    </w:p>
    <w:p w:rsidR="00F13915" w:rsidRPr="00AE0444" w:rsidRDefault="00235C1C" w:rsidP="005F2E4E">
      <w:pPr>
        <w:pStyle w:val="Default"/>
        <w:numPr>
          <w:ilvl w:val="0"/>
          <w:numId w:val="10"/>
        </w:numPr>
        <w:ind w:hanging="357"/>
        <w:jc w:val="both"/>
        <w:rPr>
          <w:rFonts w:ascii="Verdana" w:hAnsi="Verdana"/>
          <w:color w:val="auto"/>
          <w:sz w:val="22"/>
          <w:szCs w:val="22"/>
          <w:lang w:val="es-MX"/>
        </w:rPr>
      </w:pPr>
      <w:r w:rsidRPr="00AE0444">
        <w:rPr>
          <w:rFonts w:ascii="Verdana" w:hAnsi="Verdana"/>
          <w:color w:val="auto"/>
          <w:sz w:val="22"/>
          <w:szCs w:val="22"/>
          <w:lang w:val="es-MX"/>
        </w:rPr>
        <w:lastRenderedPageBreak/>
        <w:t xml:space="preserve">Oportunidades de recursos </w:t>
      </w:r>
    </w:p>
    <w:p w:rsidR="00822C86" w:rsidRPr="00AE0444" w:rsidRDefault="00235C1C" w:rsidP="005F2E4E">
      <w:pPr>
        <w:pStyle w:val="Default"/>
        <w:numPr>
          <w:ilvl w:val="0"/>
          <w:numId w:val="10"/>
        </w:numPr>
        <w:ind w:hanging="357"/>
        <w:jc w:val="both"/>
        <w:rPr>
          <w:rFonts w:ascii="Verdana" w:hAnsi="Verdana"/>
          <w:szCs w:val="22"/>
          <w:lang w:val="es-MX"/>
        </w:rPr>
      </w:pPr>
      <w:r w:rsidRPr="00AE0444">
        <w:rPr>
          <w:rFonts w:ascii="Verdana" w:hAnsi="Verdana"/>
          <w:color w:val="auto"/>
          <w:sz w:val="22"/>
          <w:szCs w:val="22"/>
          <w:lang w:val="es-MX"/>
        </w:rPr>
        <w:t>Enlaces a las principales instituciones que funcionan como fuentes de datos, información y conocimiento</w:t>
      </w:r>
      <w:r w:rsidRPr="00AE0444">
        <w:rPr>
          <w:rFonts w:ascii="Verdana" w:hAnsi="Verdana"/>
          <w:szCs w:val="22"/>
          <w:lang w:val="es-MX"/>
        </w:rPr>
        <w:t>.</w:t>
      </w:r>
    </w:p>
    <w:p w:rsidR="007D79CC" w:rsidRPr="00AE0444" w:rsidRDefault="007D79CC" w:rsidP="002E4F52">
      <w:pPr>
        <w:jc w:val="both"/>
        <w:rPr>
          <w:rFonts w:ascii="Verdana" w:hAnsi="Verdana"/>
          <w:sz w:val="22"/>
          <w:szCs w:val="22"/>
          <w:lang w:val="es-MX"/>
        </w:rPr>
      </w:pPr>
    </w:p>
    <w:p w:rsidR="00AF3DB2" w:rsidRPr="00AE0444" w:rsidRDefault="00235C1C" w:rsidP="005A5ABB">
      <w:pPr>
        <w:pStyle w:val="Ttulo3"/>
        <w:rPr>
          <w:rFonts w:ascii="Verdana" w:hAnsi="Verdana"/>
          <w:sz w:val="22"/>
          <w:szCs w:val="22"/>
          <w:lang w:val="es-MX"/>
        </w:rPr>
      </w:pPr>
      <w:bookmarkStart w:id="62" w:name="_Toc371079885"/>
      <w:r w:rsidRPr="00AE0444">
        <w:rPr>
          <w:rFonts w:ascii="Verdana" w:hAnsi="Verdana"/>
          <w:lang w:val="es-MX"/>
        </w:rPr>
        <w:t xml:space="preserve">Componente 2. Diálogo </w:t>
      </w:r>
      <w:r w:rsidR="00FC4E73" w:rsidRPr="00AE0444">
        <w:rPr>
          <w:rFonts w:ascii="Verdana" w:hAnsi="Verdana"/>
          <w:lang w:val="es-MX"/>
        </w:rPr>
        <w:t>sobre políticas</w:t>
      </w:r>
      <w:r w:rsidR="007D3344" w:rsidRPr="00AE0444">
        <w:rPr>
          <w:rFonts w:ascii="Verdana" w:hAnsi="Verdana"/>
          <w:lang w:val="es-MX"/>
        </w:rPr>
        <w:t>, coordinación y cooperación</w:t>
      </w:r>
      <w:bookmarkEnd w:id="62"/>
      <w:r w:rsidR="007D3344" w:rsidRPr="00AE0444">
        <w:rPr>
          <w:rFonts w:ascii="Verdana" w:hAnsi="Verdana"/>
          <w:sz w:val="22"/>
          <w:szCs w:val="22"/>
          <w:lang w:val="es-MX"/>
        </w:rPr>
        <w:t xml:space="preserve"> </w:t>
      </w:r>
    </w:p>
    <w:p w:rsidR="00AF3DB2" w:rsidRPr="00AE0444" w:rsidRDefault="00AF3DB2" w:rsidP="002E4F52">
      <w:pPr>
        <w:jc w:val="both"/>
        <w:rPr>
          <w:rFonts w:ascii="Verdana" w:hAnsi="Verdana"/>
          <w:sz w:val="22"/>
          <w:szCs w:val="22"/>
          <w:lang w:val="es-MX"/>
        </w:rPr>
      </w:pPr>
    </w:p>
    <w:p w:rsidR="00F13915" w:rsidRPr="00AE0444" w:rsidRDefault="00235C1C" w:rsidP="005F2E4E">
      <w:pPr>
        <w:pStyle w:val="Prrafodelista"/>
        <w:numPr>
          <w:ilvl w:val="0"/>
          <w:numId w:val="21"/>
        </w:numPr>
        <w:rPr>
          <w:rFonts w:ascii="Verdana" w:hAnsi="Verdana"/>
          <w:szCs w:val="22"/>
          <w:lang w:val="es-MX"/>
        </w:rPr>
      </w:pPr>
      <w:r w:rsidRPr="00AE0444">
        <w:rPr>
          <w:rFonts w:ascii="Verdana" w:hAnsi="Verdana"/>
          <w:szCs w:val="22"/>
          <w:lang w:val="es-MX"/>
        </w:rPr>
        <w:t xml:space="preserve">El objetivo de este componente es facilitar la interacción, la colaboración y la creación de alianzas entre los miembros de la red y los principales interesados, con el fin de apoyar la implementación del Plan de Acción Regional, así como fomentar el intercambio de experiencias e información y la identificación de oportunidades para la acción compartida y </w:t>
      </w:r>
      <w:r w:rsidR="002F1DED" w:rsidRPr="00AE0444">
        <w:rPr>
          <w:rFonts w:ascii="Verdana" w:hAnsi="Verdana"/>
          <w:szCs w:val="22"/>
          <w:lang w:val="es-MX"/>
        </w:rPr>
        <w:t xml:space="preserve">la </w:t>
      </w:r>
      <w:r w:rsidRPr="00AE0444">
        <w:rPr>
          <w:rFonts w:ascii="Verdana" w:hAnsi="Verdana"/>
          <w:szCs w:val="22"/>
          <w:lang w:val="es-MX"/>
        </w:rPr>
        <w:t xml:space="preserve">colaboración. </w:t>
      </w:r>
    </w:p>
    <w:p w:rsidR="003240E8" w:rsidRPr="00AE0444" w:rsidRDefault="003240E8" w:rsidP="002E4F52">
      <w:pPr>
        <w:jc w:val="both"/>
        <w:rPr>
          <w:rFonts w:ascii="Verdana" w:hAnsi="Verdana"/>
          <w:sz w:val="22"/>
          <w:szCs w:val="22"/>
          <w:lang w:val="es-MX"/>
        </w:rPr>
      </w:pPr>
    </w:p>
    <w:p w:rsidR="009506DC" w:rsidRPr="00AE0444" w:rsidRDefault="00235C1C" w:rsidP="005F2E4E">
      <w:pPr>
        <w:pStyle w:val="Prrafodelista"/>
        <w:numPr>
          <w:ilvl w:val="0"/>
          <w:numId w:val="21"/>
        </w:numPr>
        <w:rPr>
          <w:rFonts w:ascii="Verdana" w:hAnsi="Verdana"/>
          <w:szCs w:val="22"/>
          <w:lang w:val="es-MX"/>
        </w:rPr>
      </w:pPr>
      <w:r w:rsidRPr="00AE0444">
        <w:rPr>
          <w:rFonts w:ascii="Verdana" w:hAnsi="Verdana"/>
          <w:szCs w:val="22"/>
          <w:lang w:val="es-MX"/>
        </w:rPr>
        <w:t>Este componente incluye las siguientes actividades:</w:t>
      </w:r>
    </w:p>
    <w:p w:rsidR="00931A80" w:rsidRPr="00AE0444" w:rsidRDefault="00235C1C" w:rsidP="005F2E4E">
      <w:pPr>
        <w:pStyle w:val="Default"/>
        <w:numPr>
          <w:ilvl w:val="0"/>
          <w:numId w:val="6"/>
        </w:numPr>
        <w:spacing w:after="120"/>
        <w:ind w:left="1080"/>
        <w:jc w:val="both"/>
        <w:rPr>
          <w:rFonts w:ascii="Verdana" w:hAnsi="Verdana" w:cstheme="minorBidi"/>
          <w:sz w:val="22"/>
          <w:szCs w:val="22"/>
          <w:lang w:val="es-MX"/>
        </w:rPr>
      </w:pPr>
      <w:r w:rsidRPr="00AE0444">
        <w:rPr>
          <w:rFonts w:ascii="Verdana" w:hAnsi="Verdana" w:cstheme="minorBidi"/>
          <w:sz w:val="22"/>
          <w:szCs w:val="22"/>
          <w:lang w:val="es-MX"/>
        </w:rPr>
        <w:t>La creación y las actividades del Comité Directivo del Plan de Acción Regional, integrado por representantes de alto nivel de la Red Intergubernamental Regional, además del PNUMA, las organizaciones donantes, y representantes auto-seleccionados la sociedad civil y del sector privado, y expertos e investigadores seleccionados. El propósito de este comité directivo será proporcionar orientación, asesoramiento y seguimiento sobre la aplicación del Plan Regional. El Comité Directivo también identificará las oportunidades disponibles para mejorar los planes nacionales, abordando las barreras financieras, institucionales, normativas y culturales y recomendando estrategias e instrumentos a largo plazo a escala regional. El Comité Directivo deberá reunirse una vez al año e informar al Foro de Ministros de Medio Ambiente de América Latina y el Caribe.</w:t>
      </w:r>
    </w:p>
    <w:p w:rsidR="00931A80" w:rsidRPr="00AE0444" w:rsidRDefault="00235C1C" w:rsidP="005F2E4E">
      <w:pPr>
        <w:pStyle w:val="Default"/>
        <w:numPr>
          <w:ilvl w:val="0"/>
          <w:numId w:val="6"/>
        </w:numPr>
        <w:spacing w:after="120"/>
        <w:ind w:left="1080"/>
        <w:jc w:val="both"/>
        <w:rPr>
          <w:rFonts w:ascii="Verdana" w:hAnsi="Verdana" w:cstheme="minorBidi"/>
          <w:sz w:val="22"/>
          <w:szCs w:val="22"/>
          <w:lang w:val="es-MX"/>
        </w:rPr>
      </w:pPr>
      <w:r w:rsidRPr="00AE0444">
        <w:rPr>
          <w:rFonts w:ascii="Verdana" w:hAnsi="Verdana" w:cstheme="minorBidi"/>
          <w:sz w:val="22"/>
          <w:szCs w:val="22"/>
          <w:lang w:val="es-MX"/>
        </w:rPr>
        <w:t>Establecimiento de un mecanismo para coordinar e impulsar acuerdos con otros Foros de Ministros de la región (transporte, desarrollo urbano, energía, salud, etc.) en las áreas de interés común que puedan generar colaboraciones intersectoriales. En particular, ya está en marcha el Foro Regional del Medio Ambiente y Transporte Sostenible, liderado por el BID, que podría contribuir en gran medida a los objetivos de la Red Intergubernamental.</w:t>
      </w:r>
    </w:p>
    <w:p w:rsidR="0012410B" w:rsidRPr="00AE0444" w:rsidRDefault="00235C1C" w:rsidP="005F2E4E">
      <w:pPr>
        <w:pStyle w:val="Default"/>
        <w:numPr>
          <w:ilvl w:val="0"/>
          <w:numId w:val="6"/>
        </w:numPr>
        <w:spacing w:after="120"/>
        <w:ind w:left="1080"/>
        <w:jc w:val="both"/>
        <w:rPr>
          <w:rFonts w:ascii="Verdana" w:hAnsi="Verdana" w:cstheme="minorBidi"/>
          <w:sz w:val="22"/>
          <w:szCs w:val="22"/>
          <w:lang w:val="es-MX"/>
        </w:rPr>
      </w:pPr>
      <w:r w:rsidRPr="00AE0444">
        <w:rPr>
          <w:rFonts w:ascii="Verdana" w:hAnsi="Verdana" w:cstheme="minorBidi"/>
          <w:sz w:val="22"/>
          <w:szCs w:val="22"/>
          <w:lang w:val="es-MX"/>
        </w:rPr>
        <w:t xml:space="preserve">La puesta en marcha de grupos de </w:t>
      </w:r>
      <w:proofErr w:type="gramStart"/>
      <w:r w:rsidRPr="00AE0444">
        <w:rPr>
          <w:rFonts w:ascii="Verdana" w:hAnsi="Verdana" w:cstheme="minorBidi"/>
          <w:sz w:val="22"/>
          <w:szCs w:val="22"/>
          <w:lang w:val="es-MX"/>
        </w:rPr>
        <w:t xml:space="preserve">trabajo temáticos </w:t>
      </w:r>
      <w:r w:rsidR="00520450" w:rsidRPr="00AE0444">
        <w:rPr>
          <w:rFonts w:ascii="Verdana" w:hAnsi="Verdana" w:cstheme="minorBidi"/>
          <w:sz w:val="22"/>
          <w:szCs w:val="22"/>
          <w:lang w:val="es-MX"/>
        </w:rPr>
        <w:t>regionales</w:t>
      </w:r>
      <w:proofErr w:type="gramEnd"/>
      <w:r w:rsidR="00520450" w:rsidRPr="00AE0444">
        <w:rPr>
          <w:rFonts w:ascii="Verdana" w:hAnsi="Verdana" w:cstheme="minorBidi"/>
          <w:sz w:val="22"/>
          <w:szCs w:val="22"/>
          <w:lang w:val="es-MX"/>
        </w:rPr>
        <w:t xml:space="preserve"> </w:t>
      </w:r>
      <w:r w:rsidRPr="00AE0444">
        <w:rPr>
          <w:rFonts w:ascii="Verdana" w:hAnsi="Verdana" w:cstheme="minorBidi"/>
          <w:sz w:val="22"/>
          <w:szCs w:val="22"/>
          <w:lang w:val="es-MX"/>
        </w:rPr>
        <w:t>para discutir y promover la armonización de normas, reglamentos, normas y procedimientos a nivel regional, teniendo en cuenta las circunstancias nacionales, pero también las sinergias y las oportunidades de colaboración. Los temas prioritarios son:</w:t>
      </w:r>
    </w:p>
    <w:p w:rsidR="00D83A28" w:rsidRPr="00AE0444" w:rsidRDefault="00235C1C" w:rsidP="005F2E4E">
      <w:pPr>
        <w:pStyle w:val="Prrafodelista"/>
        <w:numPr>
          <w:ilvl w:val="0"/>
          <w:numId w:val="12"/>
        </w:numPr>
        <w:rPr>
          <w:rFonts w:ascii="Verdana" w:hAnsi="Verdana"/>
          <w:lang w:val="es-MX"/>
        </w:rPr>
      </w:pPr>
      <w:r w:rsidRPr="00AE0444">
        <w:rPr>
          <w:rFonts w:ascii="Verdana" w:hAnsi="Verdana"/>
          <w:lang w:val="es-MX"/>
        </w:rPr>
        <w:t>Normas de emisión</w:t>
      </w:r>
      <w:r w:rsidR="0087494B" w:rsidRPr="00AE0444">
        <w:rPr>
          <w:rFonts w:ascii="Verdana" w:hAnsi="Verdana"/>
          <w:lang w:val="es-MX"/>
        </w:rPr>
        <w:t xml:space="preserve"> y calidad de </w:t>
      </w:r>
      <w:r w:rsidRPr="00AE0444">
        <w:rPr>
          <w:rFonts w:ascii="Verdana" w:hAnsi="Verdana"/>
          <w:lang w:val="es-MX"/>
        </w:rPr>
        <w:t>combustibles</w:t>
      </w:r>
      <w:r w:rsidR="0087494B" w:rsidRPr="00AE0444">
        <w:rPr>
          <w:rFonts w:ascii="Verdana" w:hAnsi="Verdana"/>
          <w:lang w:val="es-MX"/>
        </w:rPr>
        <w:t xml:space="preserve"> armonizadas a nivel regional</w:t>
      </w:r>
      <w:r w:rsidRPr="00AE0444">
        <w:rPr>
          <w:rFonts w:ascii="Verdana" w:hAnsi="Verdana"/>
          <w:lang w:val="es-MX"/>
        </w:rPr>
        <w:t xml:space="preserve"> (es decir, normas para vehículos nuevo</w:t>
      </w:r>
      <w:r w:rsidR="00602790" w:rsidRPr="00AE0444">
        <w:rPr>
          <w:rFonts w:ascii="Verdana" w:hAnsi="Verdana"/>
          <w:lang w:val="es-MX"/>
        </w:rPr>
        <w:t>s</w:t>
      </w:r>
      <w:r w:rsidRPr="00AE0444">
        <w:rPr>
          <w:rFonts w:ascii="Verdana" w:hAnsi="Verdana"/>
          <w:lang w:val="es-MX"/>
        </w:rPr>
        <w:t xml:space="preserve"> y en </w:t>
      </w:r>
      <w:r w:rsidR="00602790" w:rsidRPr="00AE0444">
        <w:rPr>
          <w:rFonts w:ascii="Verdana" w:hAnsi="Verdana"/>
          <w:lang w:val="es-MX"/>
        </w:rPr>
        <w:t>circulación</w:t>
      </w:r>
      <w:r w:rsidRPr="00AE0444">
        <w:rPr>
          <w:rFonts w:ascii="Verdana" w:hAnsi="Verdana"/>
          <w:lang w:val="es-MX"/>
        </w:rPr>
        <w:t>, especificaciones de combustible, normas de eficiencia energética)</w:t>
      </w:r>
    </w:p>
    <w:p w:rsidR="00D83A28" w:rsidRPr="00AE0444" w:rsidRDefault="00235C1C" w:rsidP="005F2E4E">
      <w:pPr>
        <w:pStyle w:val="Prrafodelista"/>
        <w:numPr>
          <w:ilvl w:val="0"/>
          <w:numId w:val="12"/>
        </w:numPr>
        <w:rPr>
          <w:rFonts w:ascii="Verdana" w:hAnsi="Verdana"/>
          <w:lang w:val="es-MX"/>
        </w:rPr>
      </w:pPr>
      <w:r w:rsidRPr="00AE0444">
        <w:rPr>
          <w:rFonts w:ascii="Verdana" w:hAnsi="Verdana"/>
          <w:lang w:val="es-MX"/>
        </w:rPr>
        <w:t xml:space="preserve">Normas </w:t>
      </w:r>
      <w:r w:rsidR="0087494B" w:rsidRPr="00AE0444">
        <w:rPr>
          <w:rFonts w:ascii="Verdana" w:hAnsi="Verdana"/>
          <w:lang w:val="es-MX"/>
        </w:rPr>
        <w:t xml:space="preserve">armonizadas y estándares </w:t>
      </w:r>
      <w:r w:rsidRPr="00AE0444">
        <w:rPr>
          <w:rFonts w:ascii="Verdana" w:hAnsi="Verdana"/>
          <w:lang w:val="es-MX"/>
        </w:rPr>
        <w:t>de calidad del aire</w:t>
      </w:r>
    </w:p>
    <w:p w:rsidR="00D83A28" w:rsidRPr="00AE0444" w:rsidRDefault="00235C1C" w:rsidP="005F2E4E">
      <w:pPr>
        <w:pStyle w:val="Prrafodelista"/>
        <w:numPr>
          <w:ilvl w:val="0"/>
          <w:numId w:val="12"/>
        </w:numPr>
        <w:rPr>
          <w:rFonts w:ascii="Verdana" w:hAnsi="Verdana"/>
          <w:lang w:val="es-MX"/>
        </w:rPr>
      </w:pPr>
      <w:r w:rsidRPr="00AE0444">
        <w:rPr>
          <w:rFonts w:ascii="Verdana" w:hAnsi="Verdana"/>
          <w:lang w:val="es-MX"/>
        </w:rPr>
        <w:lastRenderedPageBreak/>
        <w:t xml:space="preserve">Metodologías de evaluación de políticas, </w:t>
      </w:r>
      <w:r w:rsidR="0087494B" w:rsidRPr="00AE0444">
        <w:rPr>
          <w:rFonts w:ascii="Verdana" w:hAnsi="Verdana"/>
          <w:lang w:val="es-MX"/>
        </w:rPr>
        <w:t xml:space="preserve">planes, </w:t>
      </w:r>
      <w:r w:rsidRPr="00AE0444">
        <w:rPr>
          <w:rFonts w:ascii="Verdana" w:hAnsi="Verdana"/>
          <w:lang w:val="es-MX"/>
        </w:rPr>
        <w:t>programas y proyectos</w:t>
      </w:r>
    </w:p>
    <w:p w:rsidR="00D83A28" w:rsidRPr="00AE0444" w:rsidRDefault="00235C1C" w:rsidP="005F2E4E">
      <w:pPr>
        <w:pStyle w:val="Prrafodelista"/>
        <w:numPr>
          <w:ilvl w:val="0"/>
          <w:numId w:val="12"/>
        </w:numPr>
        <w:rPr>
          <w:rFonts w:ascii="Verdana" w:hAnsi="Verdana"/>
          <w:lang w:val="es-MX"/>
        </w:rPr>
      </w:pPr>
      <w:r w:rsidRPr="00AE0444">
        <w:rPr>
          <w:rFonts w:ascii="Verdana" w:hAnsi="Verdana"/>
          <w:lang w:val="es-MX"/>
        </w:rPr>
        <w:t xml:space="preserve">Métodos </w:t>
      </w:r>
      <w:r w:rsidR="00655068" w:rsidRPr="00AE0444">
        <w:rPr>
          <w:rFonts w:ascii="Verdana" w:hAnsi="Verdana"/>
          <w:lang w:val="es-MX"/>
        </w:rPr>
        <w:t xml:space="preserve">de </w:t>
      </w:r>
      <w:r w:rsidRPr="00AE0444">
        <w:rPr>
          <w:rFonts w:ascii="Verdana" w:hAnsi="Verdana"/>
          <w:lang w:val="es-MX"/>
        </w:rPr>
        <w:t>prueb</w:t>
      </w:r>
      <w:r w:rsidR="00655068" w:rsidRPr="00AE0444">
        <w:rPr>
          <w:rFonts w:ascii="Verdana" w:hAnsi="Verdana"/>
          <w:lang w:val="es-MX"/>
        </w:rPr>
        <w:t>as</w:t>
      </w:r>
    </w:p>
    <w:p w:rsidR="00D83A28" w:rsidRPr="00AE0444" w:rsidRDefault="00235C1C" w:rsidP="005F2E4E">
      <w:pPr>
        <w:pStyle w:val="Prrafodelista"/>
        <w:numPr>
          <w:ilvl w:val="0"/>
          <w:numId w:val="12"/>
        </w:numPr>
        <w:rPr>
          <w:rFonts w:ascii="Verdana" w:hAnsi="Verdana"/>
          <w:lang w:val="es-MX"/>
        </w:rPr>
      </w:pPr>
      <w:r w:rsidRPr="00AE0444">
        <w:rPr>
          <w:rFonts w:ascii="Verdana" w:hAnsi="Verdana"/>
          <w:lang w:val="es-MX"/>
        </w:rPr>
        <w:t>Herramientas de gestión de la calidad del aire</w:t>
      </w:r>
    </w:p>
    <w:p w:rsidR="00D83A28" w:rsidRPr="00AE0444" w:rsidRDefault="00235C1C" w:rsidP="005F2E4E">
      <w:pPr>
        <w:pStyle w:val="Prrafodelista"/>
        <w:numPr>
          <w:ilvl w:val="1"/>
          <w:numId w:val="13"/>
        </w:numPr>
        <w:rPr>
          <w:rFonts w:ascii="Verdana" w:hAnsi="Verdana"/>
          <w:lang w:val="es-MX"/>
        </w:rPr>
      </w:pPr>
      <w:r w:rsidRPr="00AE0444">
        <w:rPr>
          <w:rFonts w:ascii="Verdana" w:hAnsi="Verdana"/>
          <w:lang w:val="es-MX"/>
        </w:rPr>
        <w:t>Metodologías para la creación de inventarios de emisiones</w:t>
      </w:r>
    </w:p>
    <w:p w:rsidR="00D83A28" w:rsidRPr="00AE0444" w:rsidRDefault="00235C1C" w:rsidP="005F2E4E">
      <w:pPr>
        <w:pStyle w:val="Prrafodelista"/>
        <w:numPr>
          <w:ilvl w:val="1"/>
          <w:numId w:val="13"/>
        </w:numPr>
        <w:rPr>
          <w:rFonts w:ascii="Verdana" w:hAnsi="Verdana"/>
          <w:lang w:val="es-MX"/>
        </w:rPr>
      </w:pPr>
      <w:r w:rsidRPr="00AE0444">
        <w:rPr>
          <w:rFonts w:ascii="Verdana" w:hAnsi="Verdana"/>
          <w:lang w:val="es-MX"/>
        </w:rPr>
        <w:t>Monitoreo</w:t>
      </w:r>
      <w:r w:rsidR="0087494B" w:rsidRPr="00AE0444">
        <w:rPr>
          <w:rFonts w:ascii="Verdana" w:hAnsi="Verdana"/>
          <w:lang w:val="es-MX"/>
        </w:rPr>
        <w:t>, modelación y pronóstico</w:t>
      </w:r>
      <w:r w:rsidRPr="00AE0444">
        <w:rPr>
          <w:rFonts w:ascii="Verdana" w:hAnsi="Verdana"/>
          <w:lang w:val="es-MX"/>
        </w:rPr>
        <w:t xml:space="preserve"> sobre la calidad del aire </w:t>
      </w:r>
    </w:p>
    <w:p w:rsidR="00D83A28" w:rsidRPr="00AE0444" w:rsidRDefault="00520450" w:rsidP="005F2E4E">
      <w:pPr>
        <w:pStyle w:val="Prrafodelista"/>
        <w:numPr>
          <w:ilvl w:val="1"/>
          <w:numId w:val="13"/>
        </w:numPr>
        <w:rPr>
          <w:rFonts w:ascii="Verdana" w:hAnsi="Verdana"/>
          <w:lang w:val="es-MX"/>
        </w:rPr>
      </w:pPr>
      <w:r w:rsidRPr="00AE0444">
        <w:rPr>
          <w:rFonts w:ascii="Verdana" w:hAnsi="Verdana"/>
          <w:lang w:val="es-MX"/>
        </w:rPr>
        <w:t>Sistemas de registro de emisiones y transferencias de contaminantes</w:t>
      </w:r>
    </w:p>
    <w:p w:rsidR="00D83A28" w:rsidRPr="00AE0444" w:rsidRDefault="00B7594E" w:rsidP="005F2E4E">
      <w:pPr>
        <w:pStyle w:val="Prrafodelista"/>
        <w:numPr>
          <w:ilvl w:val="1"/>
          <w:numId w:val="13"/>
        </w:numPr>
        <w:rPr>
          <w:rFonts w:ascii="Verdana" w:hAnsi="Verdana"/>
          <w:lang w:val="es-MX"/>
        </w:rPr>
      </w:pPr>
      <w:r w:rsidRPr="00AE0444">
        <w:rPr>
          <w:rFonts w:ascii="Verdana" w:hAnsi="Verdana"/>
          <w:lang w:val="es-MX"/>
        </w:rPr>
        <w:t>P</w:t>
      </w:r>
      <w:r w:rsidR="00623DED" w:rsidRPr="00AE0444">
        <w:rPr>
          <w:rFonts w:ascii="Verdana" w:hAnsi="Verdana"/>
          <w:lang w:val="es-MX"/>
        </w:rPr>
        <w:t xml:space="preserve">rocedimientos para la obtención de permisos </w:t>
      </w:r>
    </w:p>
    <w:p w:rsidR="00E35126" w:rsidRPr="00AE0444" w:rsidRDefault="00235C1C" w:rsidP="005F2E4E">
      <w:pPr>
        <w:pStyle w:val="Prrafodelista"/>
        <w:numPr>
          <w:ilvl w:val="0"/>
          <w:numId w:val="12"/>
        </w:numPr>
        <w:rPr>
          <w:rFonts w:ascii="Verdana" w:hAnsi="Verdana"/>
          <w:lang w:val="es-MX"/>
        </w:rPr>
      </w:pPr>
      <w:r w:rsidRPr="00AE0444">
        <w:rPr>
          <w:rFonts w:ascii="Verdana" w:hAnsi="Verdana"/>
          <w:lang w:val="es-MX"/>
        </w:rPr>
        <w:t>Co-</w:t>
      </w:r>
      <w:r w:rsidR="004058F9" w:rsidRPr="00AE0444">
        <w:rPr>
          <w:rFonts w:ascii="Verdana" w:hAnsi="Verdana"/>
          <w:lang w:val="es-MX"/>
        </w:rPr>
        <w:t>organización</w:t>
      </w:r>
      <w:r w:rsidR="00AE173C" w:rsidRPr="00AE0444">
        <w:rPr>
          <w:rFonts w:ascii="Verdana" w:hAnsi="Verdana"/>
          <w:lang w:val="es-MX"/>
        </w:rPr>
        <w:t xml:space="preserve">  </w:t>
      </w:r>
      <w:r w:rsidR="009A5964" w:rsidRPr="00AE0444">
        <w:rPr>
          <w:rFonts w:ascii="Verdana" w:hAnsi="Verdana"/>
          <w:lang w:val="es-MX"/>
        </w:rPr>
        <w:t>o de</w:t>
      </w:r>
      <w:r w:rsidRPr="00AE0444">
        <w:rPr>
          <w:rFonts w:ascii="Verdana" w:hAnsi="Verdana"/>
          <w:lang w:val="es-MX"/>
        </w:rPr>
        <w:t xml:space="preserve"> un congreso o taller bianual importante a nivel regional sobre </w:t>
      </w:r>
      <w:r w:rsidR="00950DD2" w:rsidRPr="00AE0444">
        <w:rPr>
          <w:rFonts w:ascii="Verdana" w:hAnsi="Verdana"/>
          <w:lang w:val="es-MX"/>
        </w:rPr>
        <w:t xml:space="preserve">calidad del aire, efectos en salud y </w:t>
      </w:r>
      <w:r w:rsidRPr="00AE0444">
        <w:rPr>
          <w:rFonts w:ascii="Verdana" w:hAnsi="Verdana"/>
          <w:lang w:val="es-MX"/>
        </w:rPr>
        <w:t xml:space="preserve">cambio climático, </w:t>
      </w:r>
      <w:r w:rsidR="009A5964" w:rsidRPr="00AE0444">
        <w:rPr>
          <w:rFonts w:ascii="Verdana" w:hAnsi="Verdana"/>
          <w:lang w:val="es-MX"/>
        </w:rPr>
        <w:t xml:space="preserve">que incluya </w:t>
      </w:r>
      <w:r w:rsidRPr="00AE0444">
        <w:rPr>
          <w:rFonts w:ascii="Verdana" w:hAnsi="Verdana"/>
          <w:lang w:val="es-MX"/>
        </w:rPr>
        <w:t xml:space="preserve">una exhibición de tecnología, para analizar </w:t>
      </w:r>
      <w:r w:rsidR="000F606A" w:rsidRPr="00AE0444">
        <w:rPr>
          <w:rFonts w:ascii="Verdana" w:hAnsi="Verdana"/>
          <w:lang w:val="es-MX"/>
        </w:rPr>
        <w:t xml:space="preserve">las </w:t>
      </w:r>
      <w:r w:rsidRPr="00AE0444">
        <w:rPr>
          <w:rFonts w:ascii="Verdana" w:hAnsi="Verdana"/>
          <w:lang w:val="es-MX"/>
        </w:rPr>
        <w:t xml:space="preserve">opciones y oportunidades </w:t>
      </w:r>
      <w:r w:rsidR="000F606A" w:rsidRPr="00AE0444">
        <w:rPr>
          <w:rFonts w:ascii="Verdana" w:hAnsi="Verdana"/>
          <w:lang w:val="es-MX"/>
        </w:rPr>
        <w:t xml:space="preserve">que permitan </w:t>
      </w:r>
      <w:r w:rsidRPr="00AE0444">
        <w:rPr>
          <w:rFonts w:ascii="Verdana" w:hAnsi="Verdana"/>
          <w:lang w:val="es-MX"/>
        </w:rPr>
        <w:t>facilitar y fomentar la creación de redes, la creación de capacidades</w:t>
      </w:r>
      <w:r w:rsidR="00AE173C" w:rsidRPr="00AE0444">
        <w:rPr>
          <w:rFonts w:ascii="Verdana" w:hAnsi="Verdana"/>
          <w:lang w:val="es-MX"/>
        </w:rPr>
        <w:t xml:space="preserve"> y</w:t>
      </w:r>
      <w:r w:rsidR="004058F9" w:rsidRPr="00AE0444">
        <w:rPr>
          <w:rFonts w:ascii="Verdana" w:hAnsi="Verdana"/>
          <w:lang w:val="es-MX"/>
        </w:rPr>
        <w:t xml:space="preserve"> la difusión del conocimiento</w:t>
      </w:r>
      <w:r w:rsidR="00AE173C" w:rsidRPr="00AE0444">
        <w:rPr>
          <w:rFonts w:ascii="Verdana" w:hAnsi="Verdana"/>
          <w:lang w:val="es-MX"/>
        </w:rPr>
        <w:t xml:space="preserve">. </w:t>
      </w:r>
      <w:r w:rsidRPr="00AE0444">
        <w:rPr>
          <w:rFonts w:ascii="Verdana" w:hAnsi="Verdana"/>
          <w:lang w:val="es-MX"/>
        </w:rPr>
        <w:t xml:space="preserve">El objetivo de este componente es proporcionar una plataforma regional </w:t>
      </w:r>
      <w:r w:rsidR="000F606A" w:rsidRPr="00AE0444">
        <w:rPr>
          <w:rFonts w:ascii="Verdana" w:hAnsi="Verdana"/>
          <w:lang w:val="es-MX"/>
        </w:rPr>
        <w:t xml:space="preserve">que convoque </w:t>
      </w:r>
      <w:r w:rsidRPr="00AE0444">
        <w:rPr>
          <w:rFonts w:ascii="Verdana" w:hAnsi="Verdana"/>
          <w:lang w:val="es-MX"/>
        </w:rPr>
        <w:t xml:space="preserve">a las autoridades y </w:t>
      </w:r>
      <w:r w:rsidR="000F606A" w:rsidRPr="00AE0444">
        <w:rPr>
          <w:rFonts w:ascii="Verdana" w:hAnsi="Verdana"/>
          <w:lang w:val="es-MX"/>
        </w:rPr>
        <w:t xml:space="preserve">a </w:t>
      </w:r>
      <w:r w:rsidRPr="00AE0444">
        <w:rPr>
          <w:rFonts w:ascii="Verdana" w:hAnsi="Verdana"/>
          <w:lang w:val="es-MX"/>
        </w:rPr>
        <w:t xml:space="preserve">los actores clave que participan en el diseño, la implementación, el monitoreo y la evaluación del Plan de Acción Regional y los planes nacionales. </w:t>
      </w:r>
    </w:p>
    <w:p w:rsidR="007D79CC" w:rsidRPr="00AE0444" w:rsidRDefault="007D79CC" w:rsidP="002E4F52">
      <w:pPr>
        <w:jc w:val="both"/>
        <w:rPr>
          <w:rFonts w:ascii="Verdana" w:hAnsi="Verdana"/>
          <w:b/>
          <w:sz w:val="22"/>
          <w:szCs w:val="22"/>
          <w:lang w:val="es-MX"/>
        </w:rPr>
      </w:pPr>
    </w:p>
    <w:p w:rsidR="00E35126" w:rsidRPr="00AE0444" w:rsidRDefault="00235C1C" w:rsidP="005A5ABB">
      <w:pPr>
        <w:pStyle w:val="Ttulo3"/>
        <w:rPr>
          <w:rFonts w:ascii="Verdana" w:hAnsi="Verdana"/>
          <w:lang w:val="es-MX"/>
        </w:rPr>
      </w:pPr>
      <w:bookmarkStart w:id="63" w:name="_Toc371079886"/>
      <w:r w:rsidRPr="00AE0444">
        <w:rPr>
          <w:rFonts w:ascii="Verdana" w:hAnsi="Verdana"/>
          <w:lang w:val="es-MX"/>
        </w:rPr>
        <w:t xml:space="preserve">Componente 3. Metodologías </w:t>
      </w:r>
      <w:r w:rsidR="00FA0D3C" w:rsidRPr="00AE0444">
        <w:rPr>
          <w:rFonts w:ascii="Verdana" w:hAnsi="Verdana"/>
          <w:lang w:val="es-MX"/>
        </w:rPr>
        <w:t xml:space="preserve">para una </w:t>
      </w:r>
      <w:r w:rsidRPr="00AE0444">
        <w:rPr>
          <w:rFonts w:ascii="Verdana" w:hAnsi="Verdana"/>
          <w:lang w:val="es-MX"/>
        </w:rPr>
        <w:t>evaluación</w:t>
      </w:r>
      <w:r w:rsidR="00FA0D3C" w:rsidRPr="00AE0444">
        <w:rPr>
          <w:rFonts w:ascii="Verdana" w:hAnsi="Verdana"/>
          <w:lang w:val="es-MX"/>
        </w:rPr>
        <w:t xml:space="preserve"> integrada</w:t>
      </w:r>
      <w:r w:rsidR="00AE173C" w:rsidRPr="00AE0444">
        <w:rPr>
          <w:rFonts w:ascii="Verdana" w:hAnsi="Verdana"/>
          <w:lang w:val="es-MX"/>
        </w:rPr>
        <w:t xml:space="preserve"> de políticas, programas y proyectos</w:t>
      </w:r>
      <w:bookmarkEnd w:id="63"/>
    </w:p>
    <w:p w:rsidR="00E35126" w:rsidRPr="00AE0444" w:rsidRDefault="00E35126" w:rsidP="005361CB">
      <w:pPr>
        <w:rPr>
          <w:rFonts w:ascii="Verdana" w:hAnsi="Verdana"/>
          <w:lang w:val="es-MX"/>
        </w:rPr>
      </w:pPr>
    </w:p>
    <w:p w:rsidR="00E35126" w:rsidRPr="00AE0444" w:rsidRDefault="00235C1C" w:rsidP="005F2E4E">
      <w:pPr>
        <w:pStyle w:val="Prrafodelista"/>
        <w:numPr>
          <w:ilvl w:val="0"/>
          <w:numId w:val="21"/>
        </w:numPr>
        <w:rPr>
          <w:rFonts w:ascii="Verdana" w:hAnsi="Verdana"/>
          <w:szCs w:val="22"/>
          <w:lang w:val="es-MX"/>
        </w:rPr>
      </w:pPr>
      <w:r w:rsidRPr="00AE0444">
        <w:rPr>
          <w:rFonts w:ascii="Verdana" w:hAnsi="Verdana"/>
          <w:szCs w:val="22"/>
          <w:lang w:val="es-MX"/>
        </w:rPr>
        <w:t>El objetivo de este componente es facilitar el acceso a herramientas de evaluación de políticas, programas y proyectos con un enfoque</w:t>
      </w:r>
      <w:r w:rsidR="003429DB" w:rsidRPr="00AE0444">
        <w:rPr>
          <w:rFonts w:ascii="Verdana" w:hAnsi="Verdana"/>
          <w:szCs w:val="22"/>
          <w:lang w:val="es-MX"/>
        </w:rPr>
        <w:t xml:space="preserve"> de estrategias ambientales integradas</w:t>
      </w:r>
      <w:r w:rsidRPr="00AE0444">
        <w:rPr>
          <w:rFonts w:ascii="Verdana" w:hAnsi="Verdana"/>
          <w:szCs w:val="22"/>
          <w:lang w:val="es-MX"/>
        </w:rPr>
        <w:t>, así como facilitar asesoramiento especializado para ayudar a los países a evaluar los impactos de sus intervenciones.</w:t>
      </w:r>
    </w:p>
    <w:p w:rsidR="00523789" w:rsidRPr="00AE0444" w:rsidRDefault="00523789" w:rsidP="00523789">
      <w:pPr>
        <w:pStyle w:val="Default"/>
        <w:jc w:val="both"/>
        <w:rPr>
          <w:rFonts w:ascii="Verdana" w:hAnsi="Verdana"/>
          <w:color w:val="auto"/>
          <w:sz w:val="22"/>
          <w:szCs w:val="22"/>
          <w:lang w:val="es-MX"/>
        </w:rPr>
      </w:pPr>
    </w:p>
    <w:p w:rsidR="00C33A10" w:rsidRPr="00AE0444" w:rsidRDefault="00235C1C" w:rsidP="005F2E4E">
      <w:pPr>
        <w:pStyle w:val="Default"/>
        <w:numPr>
          <w:ilvl w:val="0"/>
          <w:numId w:val="21"/>
        </w:numPr>
        <w:jc w:val="both"/>
        <w:rPr>
          <w:rFonts w:ascii="Verdana" w:hAnsi="Verdana" w:cstheme="minorHAnsi"/>
          <w:color w:val="222222"/>
          <w:shd w:val="clear" w:color="auto" w:fill="FFFFFF"/>
          <w:lang w:val="es-MX"/>
        </w:rPr>
      </w:pPr>
      <w:r w:rsidRPr="00AE0444">
        <w:rPr>
          <w:rFonts w:ascii="Verdana" w:hAnsi="Verdana"/>
          <w:color w:val="auto"/>
          <w:sz w:val="22"/>
          <w:szCs w:val="22"/>
          <w:lang w:val="es-MX"/>
        </w:rPr>
        <w:t xml:space="preserve">Este componente </w:t>
      </w:r>
      <w:r w:rsidR="0087054A" w:rsidRPr="00AE0444">
        <w:rPr>
          <w:rFonts w:ascii="Verdana" w:hAnsi="Verdana"/>
          <w:color w:val="auto"/>
          <w:sz w:val="22"/>
          <w:szCs w:val="22"/>
          <w:lang w:val="es-MX"/>
        </w:rPr>
        <w:t xml:space="preserve">incluye </w:t>
      </w:r>
      <w:r w:rsidRPr="00AE0444">
        <w:rPr>
          <w:rFonts w:ascii="Verdana" w:hAnsi="Verdana"/>
          <w:color w:val="auto"/>
          <w:sz w:val="22"/>
          <w:szCs w:val="22"/>
          <w:lang w:val="es-MX"/>
        </w:rPr>
        <w:t>la identificación, la recopilación y la difusión de metodologías para evaluar los impactos de las intervenciones de las políticas relativas a los contaminantes atmosféricos, como los S</w:t>
      </w:r>
      <w:r w:rsidR="005D2904" w:rsidRPr="00AE0444">
        <w:rPr>
          <w:rFonts w:ascii="Verdana" w:hAnsi="Verdana"/>
          <w:color w:val="auto"/>
          <w:sz w:val="22"/>
          <w:szCs w:val="22"/>
          <w:lang w:val="es-MX"/>
        </w:rPr>
        <w:t>LCP</w:t>
      </w:r>
      <w:r w:rsidRPr="00AE0444">
        <w:rPr>
          <w:rFonts w:ascii="Verdana" w:hAnsi="Verdana"/>
          <w:color w:val="auto"/>
          <w:sz w:val="22"/>
          <w:szCs w:val="22"/>
          <w:lang w:val="es-MX"/>
        </w:rPr>
        <w:t>, en colaboración con instituciones académicas nacionales</w:t>
      </w:r>
      <w:r w:rsidR="00141EF3" w:rsidRPr="00AE0444">
        <w:rPr>
          <w:rFonts w:ascii="Verdana" w:hAnsi="Verdana"/>
          <w:color w:val="auto"/>
          <w:sz w:val="22"/>
          <w:szCs w:val="22"/>
          <w:lang w:val="es-MX"/>
        </w:rPr>
        <w:t>, regionales</w:t>
      </w:r>
      <w:r w:rsidRPr="00AE0444">
        <w:rPr>
          <w:rFonts w:ascii="Verdana" w:hAnsi="Verdana"/>
          <w:color w:val="auto"/>
          <w:sz w:val="22"/>
          <w:szCs w:val="22"/>
          <w:lang w:val="es-MX"/>
        </w:rPr>
        <w:t xml:space="preserve"> e internacionales. La aplicación de estas metodologías deberá proveer una base sólida para institucionalizar los procesos estándar de toma de decisiones y la participación de los interesados.</w:t>
      </w:r>
    </w:p>
    <w:p w:rsidR="00C33A10" w:rsidRPr="00AE0444" w:rsidRDefault="00C33A10" w:rsidP="002E4F52">
      <w:pPr>
        <w:jc w:val="both"/>
        <w:rPr>
          <w:rFonts w:ascii="Verdana" w:hAnsi="Verdana"/>
          <w:b/>
          <w:sz w:val="22"/>
          <w:szCs w:val="22"/>
          <w:lang w:val="es-MX"/>
        </w:rPr>
      </w:pPr>
    </w:p>
    <w:p w:rsidR="00523789" w:rsidRPr="00AE0444" w:rsidRDefault="00523789" w:rsidP="005A5ABB">
      <w:pPr>
        <w:pStyle w:val="Ttulo3"/>
        <w:rPr>
          <w:rFonts w:ascii="Verdana" w:hAnsi="Verdana"/>
          <w:lang w:val="es-MX"/>
        </w:rPr>
      </w:pPr>
      <w:bookmarkStart w:id="64" w:name="_Toc371079887"/>
      <w:r w:rsidRPr="00AE0444">
        <w:rPr>
          <w:rFonts w:ascii="Verdana" w:hAnsi="Verdana"/>
          <w:lang w:val="es-MX"/>
        </w:rPr>
        <w:t>Componente 4. Agenda de investigación</w:t>
      </w:r>
      <w:bookmarkEnd w:id="64"/>
    </w:p>
    <w:p w:rsidR="00523789" w:rsidRPr="00AE0444" w:rsidRDefault="00523789" w:rsidP="00523789">
      <w:pPr>
        <w:jc w:val="both"/>
        <w:rPr>
          <w:rFonts w:ascii="Verdana" w:hAnsi="Verdana"/>
          <w:sz w:val="22"/>
          <w:szCs w:val="22"/>
          <w:lang w:val="es-MX"/>
        </w:rPr>
      </w:pPr>
    </w:p>
    <w:p w:rsidR="00523789" w:rsidRPr="00AE0444" w:rsidRDefault="00523789" w:rsidP="005F2E4E">
      <w:pPr>
        <w:pStyle w:val="Prrafodelista"/>
        <w:numPr>
          <w:ilvl w:val="0"/>
          <w:numId w:val="21"/>
        </w:numPr>
        <w:rPr>
          <w:rFonts w:ascii="Verdana" w:hAnsi="Verdana"/>
          <w:szCs w:val="22"/>
          <w:lang w:val="es-MX"/>
        </w:rPr>
      </w:pPr>
      <w:r w:rsidRPr="00AE0444">
        <w:rPr>
          <w:rFonts w:ascii="Verdana" w:hAnsi="Verdana"/>
          <w:szCs w:val="22"/>
          <w:lang w:val="es-MX"/>
        </w:rPr>
        <w:t xml:space="preserve">Este componente tiene como objetivo identificar las necesidades y oportunidades de investigación que pueden contribuir a mejorar el conocimiento científico sobre la contaminación del aire y el rol de los SLCP y sus fuentes, niveles ambientales, efectos sobre la salud y el medio </w:t>
      </w:r>
      <w:r w:rsidRPr="00AE0444">
        <w:rPr>
          <w:rFonts w:ascii="Verdana" w:hAnsi="Verdana"/>
          <w:szCs w:val="22"/>
          <w:lang w:val="es-MX"/>
        </w:rPr>
        <w:lastRenderedPageBreak/>
        <w:t>ambiente, los impactos económicos, las intervenciones políticas, las opciones de tecnología o las técnicas de medición, entre otros. Entre las actividades de este componente figuran:</w:t>
      </w:r>
    </w:p>
    <w:p w:rsidR="00523789" w:rsidRPr="00AE0444" w:rsidRDefault="00523789" w:rsidP="00523789">
      <w:pPr>
        <w:jc w:val="both"/>
        <w:rPr>
          <w:rFonts w:ascii="Verdana" w:hAnsi="Verdana"/>
          <w:sz w:val="22"/>
          <w:szCs w:val="22"/>
          <w:lang w:val="es-MX"/>
        </w:rPr>
      </w:pPr>
    </w:p>
    <w:p w:rsidR="00523789" w:rsidRPr="00AE0444" w:rsidRDefault="00523789" w:rsidP="005F2E4E">
      <w:pPr>
        <w:pStyle w:val="Prrafodelista"/>
        <w:numPr>
          <w:ilvl w:val="0"/>
          <w:numId w:val="7"/>
        </w:numPr>
        <w:rPr>
          <w:rFonts w:ascii="Verdana" w:hAnsi="Verdana"/>
          <w:lang w:val="es-MX"/>
        </w:rPr>
      </w:pPr>
      <w:r w:rsidRPr="00AE0444">
        <w:rPr>
          <w:rFonts w:ascii="Verdana" w:hAnsi="Verdana"/>
          <w:lang w:val="es-MX"/>
        </w:rPr>
        <w:t>La identificación de los temas clave de investigación que deberían  ser incluidos en un Programa Regional de Investigación de Aire Limpio y Cambio Climático.</w:t>
      </w:r>
    </w:p>
    <w:p w:rsidR="00523789" w:rsidRPr="00AE0444" w:rsidRDefault="00523789" w:rsidP="005F2E4E">
      <w:pPr>
        <w:pStyle w:val="Prrafodelista"/>
        <w:numPr>
          <w:ilvl w:val="0"/>
          <w:numId w:val="7"/>
        </w:numPr>
        <w:rPr>
          <w:rFonts w:ascii="Verdana" w:hAnsi="Verdana"/>
          <w:lang w:val="es-MX"/>
        </w:rPr>
      </w:pPr>
      <w:r w:rsidRPr="00AE0444">
        <w:rPr>
          <w:rFonts w:ascii="Verdana" w:hAnsi="Verdana"/>
          <w:lang w:val="es-MX"/>
        </w:rPr>
        <w:t xml:space="preserve">La identificación de los investigadores e instituciones académicas relevantes. </w:t>
      </w:r>
    </w:p>
    <w:p w:rsidR="00523789" w:rsidRPr="00AE0444" w:rsidRDefault="00523789" w:rsidP="005F2E4E">
      <w:pPr>
        <w:pStyle w:val="Prrafodelista"/>
        <w:numPr>
          <w:ilvl w:val="0"/>
          <w:numId w:val="7"/>
        </w:numPr>
        <w:rPr>
          <w:rFonts w:ascii="Verdana" w:hAnsi="Verdana"/>
          <w:lang w:val="es-MX"/>
        </w:rPr>
      </w:pPr>
      <w:r w:rsidRPr="00AE0444">
        <w:rPr>
          <w:rFonts w:ascii="Verdana" w:hAnsi="Verdana"/>
          <w:lang w:val="es-MX"/>
        </w:rPr>
        <w:t>La identificación de las principales necesidades de investigación, como:</w:t>
      </w:r>
    </w:p>
    <w:p w:rsidR="00523789" w:rsidRPr="00AE0444" w:rsidRDefault="00523789" w:rsidP="005F2E4E">
      <w:pPr>
        <w:pStyle w:val="Prrafodelista"/>
        <w:numPr>
          <w:ilvl w:val="0"/>
          <w:numId w:val="8"/>
        </w:numPr>
        <w:rPr>
          <w:rFonts w:ascii="Verdana" w:hAnsi="Verdana"/>
          <w:lang w:val="es-MX"/>
        </w:rPr>
      </w:pPr>
      <w:r w:rsidRPr="00AE0444">
        <w:rPr>
          <w:rFonts w:ascii="Verdana" w:hAnsi="Verdana"/>
          <w:lang w:val="es-MX"/>
        </w:rPr>
        <w:t>Los SLCP y otros tipos de emisiones contaminantes, sus fuentes y su potencial de calentamiento global</w:t>
      </w:r>
    </w:p>
    <w:p w:rsidR="00523789" w:rsidRPr="00AE0444" w:rsidRDefault="00523789" w:rsidP="005F2E4E">
      <w:pPr>
        <w:pStyle w:val="Prrafodelista"/>
        <w:numPr>
          <w:ilvl w:val="0"/>
          <w:numId w:val="8"/>
        </w:numPr>
        <w:rPr>
          <w:rFonts w:ascii="Verdana" w:hAnsi="Verdana"/>
          <w:lang w:val="es-MX"/>
        </w:rPr>
      </w:pPr>
      <w:r w:rsidRPr="00AE0444">
        <w:rPr>
          <w:rFonts w:ascii="Verdana" w:hAnsi="Verdana"/>
          <w:lang w:val="es-MX"/>
        </w:rPr>
        <w:t xml:space="preserve">Estudios epidemiológicos sobre los impactos de contaminación atmosférica a corto y largo plazo, con un énfasis particular en la materia </w:t>
      </w:r>
      <w:proofErr w:type="spellStart"/>
      <w:r w:rsidRPr="00AE0444">
        <w:rPr>
          <w:rFonts w:ascii="Verdana" w:hAnsi="Verdana"/>
          <w:lang w:val="es-MX"/>
        </w:rPr>
        <w:t>particulada</w:t>
      </w:r>
      <w:proofErr w:type="spellEnd"/>
      <w:r w:rsidRPr="00AE0444">
        <w:rPr>
          <w:rFonts w:ascii="Verdana" w:hAnsi="Verdana"/>
          <w:lang w:val="es-MX"/>
        </w:rPr>
        <w:t xml:space="preserve">; identificación de las principales consecuencias en términos de enfermedades. </w:t>
      </w:r>
    </w:p>
    <w:p w:rsidR="00523789" w:rsidRPr="00AE0444" w:rsidRDefault="00523789" w:rsidP="005F2E4E">
      <w:pPr>
        <w:pStyle w:val="Prrafodelista"/>
        <w:numPr>
          <w:ilvl w:val="0"/>
          <w:numId w:val="8"/>
        </w:numPr>
        <w:rPr>
          <w:rFonts w:ascii="Verdana" w:hAnsi="Verdana"/>
          <w:lang w:val="es-MX"/>
        </w:rPr>
      </w:pPr>
      <w:r w:rsidRPr="00AE0444">
        <w:rPr>
          <w:rFonts w:ascii="Verdana" w:hAnsi="Verdana"/>
          <w:lang w:val="es-MX"/>
        </w:rPr>
        <w:t xml:space="preserve">Abordar las brechas de conocimiento relacionadas con la valoración económica de los efectos en la salud atribuibles a la contaminación atmosférica; esto se puede hacer, entre otras cosas, a través de la generación de valores locales sobre la mortalidad que se ha logrado prevenir, la (in)tolerancia a los riesgos ambientales, el enfoque de capital humano, etc. </w:t>
      </w:r>
    </w:p>
    <w:p w:rsidR="00523789" w:rsidRPr="00AE0444" w:rsidRDefault="00523789" w:rsidP="005F2E4E">
      <w:pPr>
        <w:pStyle w:val="Prrafodelista"/>
        <w:numPr>
          <w:ilvl w:val="0"/>
          <w:numId w:val="8"/>
        </w:numPr>
        <w:rPr>
          <w:rFonts w:ascii="Verdana" w:hAnsi="Verdana"/>
          <w:lang w:val="es-MX"/>
        </w:rPr>
      </w:pPr>
      <w:r w:rsidRPr="00AE0444">
        <w:rPr>
          <w:rFonts w:ascii="Verdana" w:hAnsi="Verdana"/>
          <w:lang w:val="es-MX"/>
        </w:rPr>
        <w:t>Investigación en modelación y pronóstico en la calidad del aire en escala local y regional.</w:t>
      </w:r>
    </w:p>
    <w:p w:rsidR="002656F0" w:rsidRPr="00AE0444" w:rsidRDefault="00523789" w:rsidP="005F2E4E">
      <w:pPr>
        <w:pStyle w:val="Prrafodelista"/>
        <w:numPr>
          <w:ilvl w:val="0"/>
          <w:numId w:val="7"/>
        </w:numPr>
        <w:spacing w:after="0"/>
        <w:contextualSpacing w:val="0"/>
        <w:rPr>
          <w:rFonts w:ascii="Verdana" w:hAnsi="Verdana"/>
          <w:color w:val="000000"/>
          <w:lang w:val="es-MX"/>
        </w:rPr>
      </w:pPr>
      <w:r w:rsidRPr="00AE0444">
        <w:rPr>
          <w:rFonts w:ascii="Verdana" w:hAnsi="Verdana"/>
          <w:lang w:val="es-MX"/>
        </w:rPr>
        <w:t xml:space="preserve">Fomentar el establecimiento de una red regional instituciones de educación, formación e investigación, identificar centros regionales de excelencia en investigación e intercambio de conocimientos sobre la gestión de contaminantes atmosféricos y otros temas relacionados, e integrarlos en una red de investigación con el apoyo de un programa de becas. </w:t>
      </w:r>
    </w:p>
    <w:p w:rsidR="00934678" w:rsidRPr="00AE0444" w:rsidRDefault="00934678" w:rsidP="00934678">
      <w:pPr>
        <w:pStyle w:val="Prrafodelista"/>
        <w:numPr>
          <w:ilvl w:val="0"/>
          <w:numId w:val="0"/>
        </w:numPr>
        <w:spacing w:after="0"/>
        <w:ind w:left="720"/>
        <w:contextualSpacing w:val="0"/>
        <w:rPr>
          <w:rFonts w:ascii="Verdana" w:hAnsi="Verdana"/>
          <w:color w:val="000000"/>
          <w:lang w:val="es-MX"/>
        </w:rPr>
      </w:pPr>
    </w:p>
    <w:p w:rsidR="00E35126" w:rsidRPr="00AE0444" w:rsidRDefault="00235C1C" w:rsidP="00934678">
      <w:pPr>
        <w:pStyle w:val="Ttulo3"/>
        <w:rPr>
          <w:rFonts w:ascii="Verdana" w:hAnsi="Verdana"/>
          <w:lang w:val="es-MX"/>
        </w:rPr>
      </w:pPr>
      <w:bookmarkStart w:id="65" w:name="_Toc371079888"/>
      <w:r w:rsidRPr="00AE0444">
        <w:rPr>
          <w:rFonts w:ascii="Verdana" w:hAnsi="Verdana"/>
          <w:lang w:val="es-MX"/>
        </w:rPr>
        <w:t xml:space="preserve">Componente </w:t>
      </w:r>
      <w:r w:rsidR="004A21C6" w:rsidRPr="00AE0444">
        <w:rPr>
          <w:rFonts w:ascii="Verdana" w:hAnsi="Verdana"/>
          <w:lang w:val="es-MX"/>
        </w:rPr>
        <w:t>5</w:t>
      </w:r>
      <w:r w:rsidRPr="00AE0444">
        <w:rPr>
          <w:rFonts w:ascii="Verdana" w:hAnsi="Verdana"/>
          <w:lang w:val="es-MX"/>
        </w:rPr>
        <w:t>. Sensibilización y divulgación</w:t>
      </w:r>
      <w:bookmarkEnd w:id="65"/>
    </w:p>
    <w:p w:rsidR="00523789" w:rsidRPr="00AE0444" w:rsidRDefault="00523789" w:rsidP="00523789">
      <w:pPr>
        <w:pStyle w:val="Default"/>
        <w:jc w:val="both"/>
        <w:rPr>
          <w:rFonts w:ascii="Verdana" w:hAnsi="Verdana"/>
          <w:sz w:val="22"/>
          <w:szCs w:val="22"/>
          <w:lang w:val="es-MX"/>
        </w:rPr>
      </w:pPr>
    </w:p>
    <w:p w:rsidR="0002243E" w:rsidRPr="00AE0444" w:rsidRDefault="00235C1C" w:rsidP="005F2E4E">
      <w:pPr>
        <w:pStyle w:val="Default"/>
        <w:numPr>
          <w:ilvl w:val="0"/>
          <w:numId w:val="22"/>
        </w:numPr>
        <w:jc w:val="both"/>
        <w:rPr>
          <w:rFonts w:ascii="Verdana" w:hAnsi="Verdana"/>
          <w:sz w:val="22"/>
          <w:szCs w:val="22"/>
          <w:lang w:val="es-MX"/>
        </w:rPr>
      </w:pPr>
      <w:r w:rsidRPr="00AE0444">
        <w:rPr>
          <w:rFonts w:ascii="Verdana" w:hAnsi="Verdana"/>
          <w:sz w:val="22"/>
          <w:szCs w:val="22"/>
          <w:lang w:val="es-MX"/>
        </w:rPr>
        <w:t xml:space="preserve">El objetivo de este componente es mejorar la comprensión y la sensibilización </w:t>
      </w:r>
      <w:r w:rsidR="004F2878" w:rsidRPr="00AE0444">
        <w:rPr>
          <w:rFonts w:ascii="Verdana" w:hAnsi="Verdana"/>
          <w:sz w:val="22"/>
          <w:szCs w:val="22"/>
          <w:lang w:val="es-MX"/>
        </w:rPr>
        <w:t xml:space="preserve">acerca de </w:t>
      </w:r>
      <w:r w:rsidRPr="00AE0444">
        <w:rPr>
          <w:rFonts w:ascii="Verdana" w:hAnsi="Verdana"/>
          <w:sz w:val="22"/>
          <w:szCs w:val="22"/>
          <w:lang w:val="es-MX"/>
        </w:rPr>
        <w:t xml:space="preserve">los retos y </w:t>
      </w:r>
      <w:r w:rsidR="004F2878" w:rsidRPr="00AE0444">
        <w:rPr>
          <w:rFonts w:ascii="Verdana" w:hAnsi="Verdana"/>
          <w:sz w:val="22"/>
          <w:szCs w:val="22"/>
          <w:lang w:val="es-MX"/>
        </w:rPr>
        <w:t xml:space="preserve">las </w:t>
      </w:r>
      <w:r w:rsidRPr="00AE0444">
        <w:rPr>
          <w:rFonts w:ascii="Verdana" w:hAnsi="Verdana"/>
          <w:sz w:val="22"/>
          <w:szCs w:val="22"/>
          <w:lang w:val="es-MX"/>
        </w:rPr>
        <w:t xml:space="preserve">oportunidades </w:t>
      </w:r>
      <w:r w:rsidR="004F2878" w:rsidRPr="00AE0444">
        <w:rPr>
          <w:rFonts w:ascii="Verdana" w:hAnsi="Verdana"/>
          <w:sz w:val="22"/>
          <w:szCs w:val="22"/>
          <w:lang w:val="es-MX"/>
        </w:rPr>
        <w:t xml:space="preserve">existentes </w:t>
      </w:r>
      <w:r w:rsidRPr="00AE0444">
        <w:rPr>
          <w:rFonts w:ascii="Verdana" w:hAnsi="Verdana"/>
          <w:sz w:val="22"/>
          <w:szCs w:val="22"/>
          <w:lang w:val="es-MX"/>
        </w:rPr>
        <w:t xml:space="preserve">para hacer frente a la contaminación atmosférica en América Latina y el Caribe, así como divulgar los beneficios esperados y fomentar la apropiación </w:t>
      </w:r>
      <w:r w:rsidR="004F2878" w:rsidRPr="00AE0444">
        <w:rPr>
          <w:rFonts w:ascii="Verdana" w:hAnsi="Verdana"/>
          <w:sz w:val="22"/>
          <w:szCs w:val="22"/>
          <w:lang w:val="es-MX"/>
        </w:rPr>
        <w:t xml:space="preserve">nacional </w:t>
      </w:r>
      <w:r w:rsidRPr="00AE0444">
        <w:rPr>
          <w:rFonts w:ascii="Verdana" w:hAnsi="Verdana"/>
          <w:sz w:val="22"/>
          <w:szCs w:val="22"/>
          <w:lang w:val="es-MX"/>
        </w:rPr>
        <w:t xml:space="preserve">del Plan de Acción Regional. </w:t>
      </w:r>
    </w:p>
    <w:p w:rsidR="00523789" w:rsidRPr="00AE0444" w:rsidRDefault="00523789" w:rsidP="00523789">
      <w:pPr>
        <w:pStyle w:val="Default"/>
        <w:jc w:val="both"/>
        <w:rPr>
          <w:rFonts w:ascii="Verdana" w:hAnsi="Verdana"/>
          <w:sz w:val="22"/>
          <w:szCs w:val="22"/>
          <w:lang w:val="es-MX"/>
        </w:rPr>
      </w:pPr>
    </w:p>
    <w:p w:rsidR="0067758D" w:rsidRPr="00AE0444" w:rsidRDefault="00235C1C" w:rsidP="005F2E4E">
      <w:pPr>
        <w:pStyle w:val="Default"/>
        <w:numPr>
          <w:ilvl w:val="0"/>
          <w:numId w:val="22"/>
        </w:numPr>
        <w:jc w:val="both"/>
        <w:rPr>
          <w:rFonts w:ascii="Verdana" w:hAnsi="Verdana"/>
          <w:sz w:val="22"/>
          <w:szCs w:val="22"/>
          <w:lang w:val="es-MX"/>
        </w:rPr>
      </w:pPr>
      <w:r w:rsidRPr="00AE0444">
        <w:rPr>
          <w:rFonts w:ascii="Verdana" w:hAnsi="Verdana"/>
          <w:sz w:val="22"/>
          <w:szCs w:val="22"/>
          <w:lang w:val="es-MX"/>
        </w:rPr>
        <w:t xml:space="preserve">Este componente también </w:t>
      </w:r>
      <w:r w:rsidR="00DC4CE6" w:rsidRPr="00AE0444">
        <w:rPr>
          <w:rFonts w:ascii="Verdana" w:hAnsi="Verdana"/>
          <w:sz w:val="22"/>
          <w:szCs w:val="22"/>
          <w:lang w:val="es-MX"/>
        </w:rPr>
        <w:t>debería</w:t>
      </w:r>
      <w:r w:rsidRPr="00AE0444">
        <w:rPr>
          <w:rFonts w:ascii="Verdana" w:hAnsi="Verdana"/>
          <w:sz w:val="22"/>
          <w:szCs w:val="22"/>
          <w:lang w:val="es-MX"/>
        </w:rPr>
        <w:t xml:space="preserve"> incluir</w:t>
      </w:r>
      <w:r w:rsidR="0067758D" w:rsidRPr="00AE0444">
        <w:rPr>
          <w:rFonts w:ascii="Verdana" w:hAnsi="Verdana"/>
          <w:sz w:val="22"/>
          <w:szCs w:val="22"/>
          <w:lang w:val="es-MX"/>
        </w:rPr>
        <w:t>:</w:t>
      </w:r>
    </w:p>
    <w:p w:rsidR="0067758D" w:rsidRPr="00AE0444" w:rsidRDefault="0067758D" w:rsidP="00523789">
      <w:pPr>
        <w:pStyle w:val="Default"/>
        <w:jc w:val="both"/>
        <w:rPr>
          <w:rFonts w:ascii="Verdana" w:hAnsi="Verdana"/>
          <w:sz w:val="22"/>
          <w:szCs w:val="22"/>
          <w:lang w:val="es-MX"/>
        </w:rPr>
      </w:pPr>
    </w:p>
    <w:p w:rsidR="00DB34C5" w:rsidRPr="00AE0444" w:rsidRDefault="004A21C6" w:rsidP="005F2E4E">
      <w:pPr>
        <w:pStyle w:val="Default"/>
        <w:numPr>
          <w:ilvl w:val="0"/>
          <w:numId w:val="17"/>
        </w:numPr>
        <w:jc w:val="both"/>
        <w:rPr>
          <w:rFonts w:ascii="Verdana" w:hAnsi="Verdana"/>
          <w:sz w:val="22"/>
          <w:szCs w:val="22"/>
          <w:lang w:val="es-MX"/>
        </w:rPr>
      </w:pPr>
      <w:r w:rsidRPr="00AE0444">
        <w:rPr>
          <w:rFonts w:ascii="Verdana" w:hAnsi="Verdana"/>
          <w:sz w:val="22"/>
          <w:szCs w:val="22"/>
          <w:lang w:val="es-MX"/>
        </w:rPr>
        <w:t>E</w:t>
      </w:r>
      <w:r w:rsidR="00235C1C" w:rsidRPr="00AE0444">
        <w:rPr>
          <w:rFonts w:ascii="Verdana" w:hAnsi="Verdana"/>
          <w:sz w:val="22"/>
          <w:szCs w:val="22"/>
          <w:lang w:val="es-MX"/>
        </w:rPr>
        <w:t xml:space="preserve">l diseño y la implementación de una campaña para reforzar la conciencia sobre los retos y oportunidades del problema de la contaminación atmosférica en las ciudades de América Latina y el Caribe. Esta campaña (o campañas) </w:t>
      </w:r>
      <w:r w:rsidR="00DC4CE6" w:rsidRPr="00AE0444">
        <w:rPr>
          <w:rFonts w:ascii="Verdana" w:hAnsi="Verdana"/>
          <w:sz w:val="22"/>
          <w:szCs w:val="22"/>
          <w:lang w:val="es-MX"/>
        </w:rPr>
        <w:t>deberían</w:t>
      </w:r>
      <w:r w:rsidR="00235C1C" w:rsidRPr="00AE0444">
        <w:rPr>
          <w:rFonts w:ascii="Verdana" w:hAnsi="Verdana"/>
          <w:sz w:val="22"/>
          <w:szCs w:val="22"/>
          <w:lang w:val="es-MX"/>
        </w:rPr>
        <w:t xml:space="preserve"> ir dirigidas a públicos específicos, como responsables políticos nacionales y locales de los diferentes sectores gubernamentales involucrados, agencias de desarrollo, </w:t>
      </w:r>
      <w:r w:rsidR="00235C1C" w:rsidRPr="00AE0444">
        <w:rPr>
          <w:rFonts w:ascii="Verdana" w:hAnsi="Verdana"/>
          <w:sz w:val="22"/>
          <w:szCs w:val="22"/>
          <w:lang w:val="es-MX"/>
        </w:rPr>
        <w:lastRenderedPageBreak/>
        <w:t xml:space="preserve">asociaciones del sector privado, organizaciones de la sociedad civil, universidades y centros de investigación y el público en general. Esta campaña </w:t>
      </w:r>
      <w:r w:rsidR="00DC4CE6" w:rsidRPr="00AE0444">
        <w:rPr>
          <w:rFonts w:ascii="Verdana" w:hAnsi="Verdana"/>
          <w:sz w:val="22"/>
          <w:szCs w:val="22"/>
          <w:lang w:val="es-MX"/>
        </w:rPr>
        <w:t>debería</w:t>
      </w:r>
      <w:r w:rsidR="00235C1C" w:rsidRPr="00AE0444">
        <w:rPr>
          <w:rFonts w:ascii="Verdana" w:hAnsi="Verdana"/>
          <w:sz w:val="22"/>
          <w:szCs w:val="22"/>
          <w:lang w:val="es-MX"/>
        </w:rPr>
        <w:t xml:space="preserve"> poner de relieve las implicaciones locales, regionales y mundiales de los contaminantes del aire, como los impactos para la salud, el medio ambiente, la sociedad y la economía, y el clima en el caso de los SLCP. También debería explicitar los múltiples beneficios </w:t>
      </w:r>
      <w:r w:rsidR="00F61840" w:rsidRPr="00AE0444">
        <w:rPr>
          <w:rFonts w:ascii="Verdana" w:hAnsi="Verdana"/>
          <w:sz w:val="22"/>
          <w:szCs w:val="22"/>
          <w:lang w:val="es-MX"/>
        </w:rPr>
        <w:t xml:space="preserve">que se podrían obtener </w:t>
      </w:r>
      <w:r w:rsidR="00235C1C" w:rsidRPr="00AE0444">
        <w:rPr>
          <w:rFonts w:ascii="Verdana" w:hAnsi="Verdana"/>
          <w:sz w:val="22"/>
          <w:szCs w:val="22"/>
          <w:lang w:val="es-MX"/>
        </w:rPr>
        <w:t xml:space="preserve">de prevenir y controlar la contaminación </w:t>
      </w:r>
      <w:proofErr w:type="spellStart"/>
      <w:r w:rsidR="00235C1C" w:rsidRPr="00AE0444">
        <w:rPr>
          <w:rFonts w:ascii="Verdana" w:hAnsi="Verdana"/>
          <w:sz w:val="22"/>
          <w:szCs w:val="22"/>
          <w:lang w:val="es-MX"/>
        </w:rPr>
        <w:t>atmosférica</w:t>
      </w:r>
      <w:r w:rsidR="0067758D" w:rsidRPr="00AE0444">
        <w:rPr>
          <w:rFonts w:ascii="Verdana" w:hAnsi="Verdana" w:cstheme="minorBidi"/>
          <w:sz w:val="22"/>
          <w:szCs w:val="22"/>
          <w:lang w:val="es-MX"/>
        </w:rPr>
        <w:t>El</w:t>
      </w:r>
      <w:proofErr w:type="spellEnd"/>
      <w:r w:rsidR="0067758D" w:rsidRPr="00AE0444">
        <w:rPr>
          <w:rFonts w:ascii="Verdana" w:hAnsi="Verdana" w:cstheme="minorBidi"/>
          <w:sz w:val="22"/>
          <w:szCs w:val="22"/>
          <w:lang w:val="es-MX"/>
        </w:rPr>
        <w:t xml:space="preserve"> diseño e implementación de una plataforma regional </w:t>
      </w:r>
      <w:r w:rsidR="0067758D" w:rsidRPr="00AE0444">
        <w:rPr>
          <w:rFonts w:ascii="Verdana" w:hAnsi="Verdana" w:cstheme="minorBidi"/>
          <w:i/>
          <w:sz w:val="22"/>
          <w:szCs w:val="22"/>
          <w:lang w:val="es-MX"/>
        </w:rPr>
        <w:t xml:space="preserve">online </w:t>
      </w:r>
      <w:r w:rsidR="0067758D" w:rsidRPr="00AE0444">
        <w:rPr>
          <w:rFonts w:ascii="Verdana" w:hAnsi="Verdana" w:cstheme="minorBidi"/>
          <w:sz w:val="22"/>
          <w:szCs w:val="22"/>
          <w:lang w:val="es-MX"/>
        </w:rPr>
        <w:t>para recopilar todos los datos relevantes disponibles sobre contaminación del aire, de las plataformas nacionales de calidad del aire existentes, garantizando su funcionamiento a medio plazo, así como la memoria institucional correspondiente. Esta plataforma podría albergarse, por ejempl</w:t>
      </w:r>
      <w:r w:rsidR="00934678" w:rsidRPr="00AE0444">
        <w:rPr>
          <w:rFonts w:ascii="Verdana" w:hAnsi="Verdana" w:cstheme="minorBidi"/>
          <w:sz w:val="22"/>
          <w:szCs w:val="22"/>
          <w:lang w:val="es-MX"/>
        </w:rPr>
        <w:t>o, en los servidores del PNUMA.</w:t>
      </w:r>
    </w:p>
    <w:p w:rsidR="005A5ABB" w:rsidRPr="00AE0444" w:rsidRDefault="005A5ABB" w:rsidP="00523789">
      <w:pPr>
        <w:pStyle w:val="Default"/>
        <w:jc w:val="both"/>
        <w:rPr>
          <w:rFonts w:ascii="Verdana" w:hAnsi="Verdana"/>
          <w:sz w:val="22"/>
          <w:szCs w:val="22"/>
          <w:lang w:val="es-MX"/>
        </w:rPr>
      </w:pPr>
    </w:p>
    <w:p w:rsidR="0067758D" w:rsidRPr="00AE0444" w:rsidRDefault="0067758D" w:rsidP="005A5ABB">
      <w:pPr>
        <w:pStyle w:val="Ttulo3"/>
        <w:rPr>
          <w:rFonts w:ascii="Verdana" w:hAnsi="Verdana"/>
          <w:lang w:val="es-MX"/>
        </w:rPr>
      </w:pPr>
      <w:bookmarkStart w:id="66" w:name="_Toc371079889"/>
      <w:r w:rsidRPr="00AE0444">
        <w:rPr>
          <w:rFonts w:ascii="Verdana" w:hAnsi="Verdana"/>
          <w:lang w:val="es-MX"/>
        </w:rPr>
        <w:t>Componente 6. Seguimiento y evaluación del plan de acción regional</w:t>
      </w:r>
      <w:bookmarkEnd w:id="66"/>
    </w:p>
    <w:p w:rsidR="0067758D" w:rsidRPr="00AE0444" w:rsidRDefault="0067758D" w:rsidP="0067758D">
      <w:pPr>
        <w:jc w:val="both"/>
        <w:rPr>
          <w:rFonts w:ascii="Verdana" w:hAnsi="Verdana"/>
          <w:sz w:val="22"/>
          <w:szCs w:val="22"/>
          <w:lang w:val="es-MX"/>
        </w:rPr>
      </w:pPr>
    </w:p>
    <w:p w:rsidR="0067758D" w:rsidRPr="00AE0444" w:rsidRDefault="0067758D" w:rsidP="005F2E4E">
      <w:pPr>
        <w:pStyle w:val="Prrafodelista"/>
        <w:numPr>
          <w:ilvl w:val="0"/>
          <w:numId w:val="22"/>
        </w:numPr>
        <w:rPr>
          <w:rFonts w:ascii="Verdana" w:hAnsi="Verdana"/>
          <w:szCs w:val="22"/>
          <w:lang w:val="es-MX"/>
        </w:rPr>
      </w:pPr>
      <w:r w:rsidRPr="00AE0444">
        <w:rPr>
          <w:rFonts w:ascii="Verdana" w:hAnsi="Verdana"/>
          <w:szCs w:val="22"/>
          <w:lang w:val="es-MX"/>
        </w:rPr>
        <w:t>El objetivo de este componente es diseñar e implementar un marco de seguimiento y evaluación que pudiera utilizarse para dar seguimiento y evaluar la aplicación tanto del Plan de Acción Regional como de los planes nacionales. Entre las actividades de este componente figuran:</w:t>
      </w:r>
    </w:p>
    <w:p w:rsidR="0067758D" w:rsidRPr="00AE0444" w:rsidRDefault="0067758D" w:rsidP="005F2E4E">
      <w:pPr>
        <w:pStyle w:val="Default"/>
        <w:numPr>
          <w:ilvl w:val="0"/>
          <w:numId w:val="5"/>
        </w:numPr>
        <w:spacing w:before="120"/>
        <w:ind w:left="1080"/>
        <w:jc w:val="both"/>
        <w:rPr>
          <w:rFonts w:ascii="Verdana" w:hAnsi="Verdana"/>
          <w:sz w:val="22"/>
          <w:szCs w:val="22"/>
          <w:lang w:val="es-MX"/>
        </w:rPr>
      </w:pPr>
      <w:r w:rsidRPr="00AE0444">
        <w:rPr>
          <w:rFonts w:ascii="Verdana" w:hAnsi="Verdana"/>
          <w:sz w:val="22"/>
          <w:szCs w:val="22"/>
          <w:lang w:val="es-MX"/>
        </w:rPr>
        <w:t>La definición de indicadores apropiados entre los que pueden constar la reducción de emisiones, la mejora de la calidad del aire, los efectos (a nivel nacional/local) sobre la salud (en particular, de las partículas inhalables) y los impactos económicos,  el monitoreo de las capacidades institucionales, la disponibilidad, la consistencia y la calidad de datos, la participación de los interesados, la información pública, etc.</w:t>
      </w:r>
    </w:p>
    <w:p w:rsidR="00F60524" w:rsidRPr="00AE0444" w:rsidRDefault="0067758D" w:rsidP="005F2E4E">
      <w:pPr>
        <w:pStyle w:val="Default"/>
        <w:numPr>
          <w:ilvl w:val="0"/>
          <w:numId w:val="5"/>
        </w:numPr>
        <w:spacing w:before="120"/>
        <w:ind w:left="1080"/>
        <w:jc w:val="both"/>
        <w:rPr>
          <w:rFonts w:ascii="Verdana" w:hAnsi="Verdana"/>
          <w:sz w:val="22"/>
          <w:lang w:val="es-MX"/>
        </w:rPr>
      </w:pPr>
      <w:r w:rsidRPr="00AE0444">
        <w:rPr>
          <w:rFonts w:ascii="Verdana" w:hAnsi="Verdana"/>
          <w:color w:val="auto"/>
          <w:sz w:val="22"/>
          <w:szCs w:val="22"/>
          <w:lang w:val="es-MX"/>
        </w:rPr>
        <w:t xml:space="preserve">Formación específica para mejorar la capacidad para el seguimiento y evaluación, incluidos inventarios de emisiones, sistemas de monitoreo de calidad del aire y mejorar la capacidad de evaluar la salud y los impactos económicos tanto de la contaminación del aire como de las intervenciones políticas. </w:t>
      </w:r>
      <w:bookmarkStart w:id="67" w:name="_Toc370897215"/>
    </w:p>
    <w:p w:rsidR="00C33A10" w:rsidRPr="00AE0444" w:rsidRDefault="00C33A10" w:rsidP="005F2E4E">
      <w:pPr>
        <w:pStyle w:val="Default"/>
        <w:numPr>
          <w:ilvl w:val="0"/>
          <w:numId w:val="5"/>
        </w:numPr>
        <w:spacing w:before="120"/>
        <w:ind w:left="1080"/>
        <w:jc w:val="both"/>
        <w:rPr>
          <w:rFonts w:ascii="Verdana" w:hAnsi="Verdana"/>
          <w:sz w:val="22"/>
          <w:lang w:val="es-MX"/>
        </w:rPr>
      </w:pPr>
      <w:r w:rsidRPr="00AE0444">
        <w:rPr>
          <w:rFonts w:ascii="Verdana" w:hAnsi="Verdana"/>
          <w:sz w:val="22"/>
          <w:lang w:val="es-MX"/>
        </w:rPr>
        <w:t xml:space="preserve">Una vez aprobado el </w:t>
      </w:r>
      <w:r w:rsidR="0045488C" w:rsidRPr="00AE0444">
        <w:rPr>
          <w:rFonts w:ascii="Verdana" w:hAnsi="Verdana"/>
          <w:sz w:val="22"/>
          <w:lang w:val="es-MX"/>
        </w:rPr>
        <w:t>Plan de Acción Regional</w:t>
      </w:r>
      <w:r w:rsidRPr="00AE0444">
        <w:rPr>
          <w:rFonts w:ascii="Verdana" w:hAnsi="Verdana"/>
          <w:sz w:val="22"/>
          <w:lang w:val="es-MX"/>
        </w:rPr>
        <w:t>, la Red Interguber</w:t>
      </w:r>
      <w:r w:rsidR="00F60524" w:rsidRPr="00AE0444">
        <w:rPr>
          <w:rFonts w:ascii="Verdana" w:hAnsi="Verdana"/>
          <w:sz w:val="22"/>
          <w:lang w:val="es-MX"/>
        </w:rPr>
        <w:t>na</w:t>
      </w:r>
      <w:r w:rsidRPr="00AE0444">
        <w:rPr>
          <w:rFonts w:ascii="Verdana" w:hAnsi="Verdana"/>
          <w:sz w:val="22"/>
          <w:lang w:val="es-MX"/>
        </w:rPr>
        <w:t xml:space="preserve">mental desarrollará un </w:t>
      </w:r>
      <w:r w:rsidR="00BA3033" w:rsidRPr="00AE0444">
        <w:rPr>
          <w:rFonts w:ascii="Verdana" w:hAnsi="Verdana"/>
          <w:sz w:val="22"/>
          <w:lang w:val="es-MX"/>
        </w:rPr>
        <w:t xml:space="preserve">programa de trabajo detallado, que incluirá un </w:t>
      </w:r>
      <w:r w:rsidRPr="00AE0444">
        <w:rPr>
          <w:rFonts w:ascii="Verdana" w:hAnsi="Verdana"/>
          <w:sz w:val="22"/>
          <w:lang w:val="es-MX"/>
        </w:rPr>
        <w:t xml:space="preserve">marco común de </w:t>
      </w:r>
      <w:r w:rsidR="0045488C" w:rsidRPr="00AE0444">
        <w:rPr>
          <w:rFonts w:ascii="Verdana" w:hAnsi="Verdana"/>
          <w:sz w:val="22"/>
          <w:lang w:val="es-MX"/>
        </w:rPr>
        <w:t xml:space="preserve">indicadores </w:t>
      </w:r>
      <w:r w:rsidRPr="00AE0444">
        <w:rPr>
          <w:rFonts w:ascii="Verdana" w:hAnsi="Verdana"/>
          <w:sz w:val="22"/>
          <w:lang w:val="es-MX"/>
        </w:rPr>
        <w:t>para su seguimiento y evaluación a escala nacional y regional, considerando</w:t>
      </w:r>
      <w:bookmarkEnd w:id="67"/>
      <w:r w:rsidRPr="00AE0444">
        <w:rPr>
          <w:rFonts w:ascii="Verdana" w:hAnsi="Verdana"/>
          <w:sz w:val="22"/>
          <w:lang w:val="es-MX"/>
        </w:rPr>
        <w:t xml:space="preserve"> indicadores existentes.</w:t>
      </w:r>
    </w:p>
    <w:p w:rsidR="00C33A10" w:rsidRPr="00AE0444" w:rsidRDefault="00C33A10" w:rsidP="005A5ABB">
      <w:pPr>
        <w:pStyle w:val="Ttulo1"/>
        <w:rPr>
          <w:rFonts w:ascii="Verdana" w:hAnsi="Verdana"/>
          <w:lang w:val="es-MX"/>
        </w:rPr>
      </w:pPr>
      <w:bookmarkStart w:id="68" w:name="_Toc371079890"/>
      <w:bookmarkStart w:id="69" w:name="_Toc370897217"/>
      <w:r w:rsidRPr="00AE0444">
        <w:rPr>
          <w:rFonts w:ascii="Verdana" w:hAnsi="Verdana"/>
          <w:lang w:val="es-MX"/>
        </w:rPr>
        <w:t>Metas a mediano plazo</w:t>
      </w:r>
      <w:bookmarkEnd w:id="68"/>
      <w:r w:rsidRPr="00AE0444">
        <w:rPr>
          <w:rFonts w:ascii="Verdana" w:hAnsi="Verdana"/>
          <w:lang w:val="es-MX"/>
        </w:rPr>
        <w:t xml:space="preserve"> </w:t>
      </w:r>
    </w:p>
    <w:p w:rsidR="00C33A10" w:rsidRPr="00AE0444" w:rsidRDefault="00C33A10" w:rsidP="00C33A10">
      <w:pPr>
        <w:jc w:val="both"/>
        <w:rPr>
          <w:rFonts w:ascii="Verdana" w:hAnsi="Verdana"/>
          <w:i/>
          <w:sz w:val="22"/>
          <w:lang w:val="es-MX"/>
        </w:rPr>
      </w:pPr>
    </w:p>
    <w:p w:rsidR="0045488C" w:rsidRPr="00AE0444" w:rsidRDefault="00C33A10" w:rsidP="005F2E4E">
      <w:pPr>
        <w:pStyle w:val="Prrafodelista"/>
        <w:numPr>
          <w:ilvl w:val="0"/>
          <w:numId w:val="22"/>
        </w:numPr>
        <w:rPr>
          <w:rFonts w:ascii="Verdana" w:hAnsi="Verdana"/>
          <w:i/>
          <w:lang w:val="es-MX"/>
        </w:rPr>
      </w:pPr>
      <w:r w:rsidRPr="00AE0444">
        <w:rPr>
          <w:rFonts w:ascii="Verdana" w:hAnsi="Verdana"/>
          <w:i/>
          <w:lang w:val="es-MX"/>
        </w:rPr>
        <w:t>Metas</w:t>
      </w:r>
      <w:r w:rsidR="0045488C" w:rsidRPr="00AE0444">
        <w:rPr>
          <w:rFonts w:ascii="Verdana" w:hAnsi="Verdana"/>
          <w:i/>
          <w:lang w:val="es-MX"/>
        </w:rPr>
        <w:t xml:space="preserve"> </w:t>
      </w:r>
      <w:r w:rsidR="00823F82" w:rsidRPr="00AE0444">
        <w:rPr>
          <w:rFonts w:ascii="Verdana" w:hAnsi="Verdana"/>
          <w:i/>
          <w:lang w:val="es-MX"/>
        </w:rPr>
        <w:t xml:space="preserve">a </w:t>
      </w:r>
      <w:r w:rsidR="0045488C" w:rsidRPr="00AE0444">
        <w:rPr>
          <w:rFonts w:ascii="Verdana" w:hAnsi="Verdana"/>
          <w:i/>
          <w:lang w:val="es-MX"/>
        </w:rPr>
        <w:t>4 años</w:t>
      </w:r>
      <w:bookmarkEnd w:id="69"/>
    </w:p>
    <w:p w:rsidR="008178CA" w:rsidRPr="00AE0444" w:rsidRDefault="008178CA" w:rsidP="00135FFC">
      <w:pPr>
        <w:jc w:val="both"/>
        <w:rPr>
          <w:rFonts w:ascii="Verdana" w:hAnsi="Verdana"/>
          <w:i/>
          <w:sz w:val="22"/>
          <w:lang w:val="es-MX"/>
        </w:rPr>
      </w:pPr>
    </w:p>
    <w:p w:rsidR="0045488C" w:rsidRPr="00AE0444" w:rsidRDefault="00C33A10" w:rsidP="00135FFC">
      <w:pPr>
        <w:jc w:val="both"/>
        <w:rPr>
          <w:rFonts w:ascii="Verdana" w:hAnsi="Verdana"/>
          <w:sz w:val="22"/>
          <w:lang w:val="es-MX"/>
        </w:rPr>
      </w:pPr>
      <w:bookmarkStart w:id="70" w:name="_Toc370897218"/>
      <w:r w:rsidRPr="00AE0444">
        <w:rPr>
          <w:rFonts w:ascii="Verdana" w:hAnsi="Verdana"/>
          <w:sz w:val="22"/>
          <w:lang w:val="es-MX"/>
        </w:rPr>
        <w:lastRenderedPageBreak/>
        <w:t>Meta</w:t>
      </w:r>
      <w:r w:rsidR="0045488C" w:rsidRPr="00AE0444">
        <w:rPr>
          <w:rFonts w:ascii="Verdana" w:hAnsi="Verdana"/>
          <w:sz w:val="22"/>
          <w:lang w:val="es-MX"/>
        </w:rPr>
        <w:t xml:space="preserve"> 1: 100% de</w:t>
      </w:r>
      <w:r w:rsidR="00C803C7" w:rsidRPr="00AE0444">
        <w:rPr>
          <w:rFonts w:ascii="Verdana" w:hAnsi="Verdana"/>
          <w:sz w:val="22"/>
          <w:lang w:val="es-MX"/>
        </w:rPr>
        <w:t xml:space="preserve"> los</w:t>
      </w:r>
      <w:r w:rsidR="0045488C" w:rsidRPr="00AE0444">
        <w:rPr>
          <w:rFonts w:ascii="Verdana" w:hAnsi="Verdana"/>
          <w:sz w:val="22"/>
          <w:lang w:val="es-MX"/>
        </w:rPr>
        <w:t xml:space="preserve"> países de la región han adoptado estándares nacionales de calidad del aire</w:t>
      </w:r>
      <w:r w:rsidR="00C803C7" w:rsidRPr="00AE0444">
        <w:rPr>
          <w:rFonts w:ascii="Verdana" w:hAnsi="Verdana"/>
          <w:sz w:val="22"/>
          <w:lang w:val="es-MX"/>
        </w:rPr>
        <w:t xml:space="preserve">, </w:t>
      </w:r>
      <w:r w:rsidR="00CD5F88" w:rsidRPr="00AE0444">
        <w:rPr>
          <w:rFonts w:ascii="Verdana" w:hAnsi="Verdana"/>
          <w:sz w:val="22"/>
          <w:lang w:val="es-MX"/>
        </w:rPr>
        <w:t>en dirección</w:t>
      </w:r>
      <w:r w:rsidR="008178CA" w:rsidRPr="00AE0444">
        <w:rPr>
          <w:rFonts w:ascii="Verdana" w:hAnsi="Verdana"/>
          <w:sz w:val="22"/>
          <w:lang w:val="es-MX"/>
        </w:rPr>
        <w:t xml:space="preserve"> a</w:t>
      </w:r>
      <w:r w:rsidR="00C803C7" w:rsidRPr="00AE0444">
        <w:rPr>
          <w:rFonts w:ascii="Verdana" w:hAnsi="Verdana"/>
          <w:sz w:val="22"/>
          <w:lang w:val="es-MX"/>
        </w:rPr>
        <w:t xml:space="preserve"> los </w:t>
      </w:r>
      <w:r w:rsidR="00497279" w:rsidRPr="00AE0444">
        <w:rPr>
          <w:rFonts w:ascii="Verdana" w:hAnsi="Verdana"/>
          <w:sz w:val="22"/>
          <w:lang w:val="es-MX"/>
        </w:rPr>
        <w:t xml:space="preserve">lineamientos </w:t>
      </w:r>
      <w:r w:rsidR="00C803C7" w:rsidRPr="00AE0444">
        <w:rPr>
          <w:rFonts w:ascii="Verdana" w:hAnsi="Verdana"/>
          <w:sz w:val="22"/>
          <w:lang w:val="es-MX"/>
        </w:rPr>
        <w:t>establecidos por la OMS,</w:t>
      </w:r>
      <w:r w:rsidR="00E11351" w:rsidRPr="00AE0444">
        <w:rPr>
          <w:rFonts w:ascii="Verdana" w:hAnsi="Verdana"/>
          <w:sz w:val="22"/>
          <w:lang w:val="es-MX"/>
        </w:rPr>
        <w:t xml:space="preserve"> y/o iniciado procesos de armonización</w:t>
      </w:r>
      <w:r w:rsidR="0045488C" w:rsidRPr="00AE0444">
        <w:rPr>
          <w:rFonts w:ascii="Verdana" w:hAnsi="Verdana"/>
          <w:sz w:val="22"/>
          <w:lang w:val="es-MX"/>
        </w:rPr>
        <w:t>.</w:t>
      </w:r>
      <w:bookmarkEnd w:id="70"/>
    </w:p>
    <w:p w:rsidR="008178CA" w:rsidRPr="00AE0444" w:rsidRDefault="008178CA" w:rsidP="00135FFC">
      <w:pPr>
        <w:jc w:val="both"/>
        <w:rPr>
          <w:rFonts w:ascii="Verdana" w:hAnsi="Verdana"/>
          <w:sz w:val="22"/>
          <w:lang w:val="es-MX"/>
        </w:rPr>
      </w:pPr>
      <w:bookmarkStart w:id="71" w:name="_Toc370897219"/>
    </w:p>
    <w:p w:rsidR="008178CA" w:rsidRPr="00AE0444" w:rsidRDefault="00C33A10" w:rsidP="00135FFC">
      <w:pPr>
        <w:jc w:val="both"/>
        <w:rPr>
          <w:rFonts w:ascii="Verdana" w:hAnsi="Verdana"/>
          <w:sz w:val="22"/>
          <w:lang w:val="es-MX"/>
        </w:rPr>
      </w:pPr>
      <w:r w:rsidRPr="00AE0444">
        <w:rPr>
          <w:rFonts w:ascii="Verdana" w:hAnsi="Verdana"/>
          <w:sz w:val="22"/>
          <w:lang w:val="es-MX"/>
        </w:rPr>
        <w:t>Meta</w:t>
      </w:r>
      <w:r w:rsidR="0045488C" w:rsidRPr="00AE0444">
        <w:rPr>
          <w:rFonts w:ascii="Verdana" w:hAnsi="Verdana"/>
          <w:sz w:val="22"/>
          <w:lang w:val="es-MX"/>
        </w:rPr>
        <w:t xml:space="preserve"> 2: </w:t>
      </w:r>
      <w:r w:rsidR="00AF53E8" w:rsidRPr="00AE0444">
        <w:rPr>
          <w:rFonts w:ascii="Verdana" w:hAnsi="Verdana"/>
          <w:sz w:val="22"/>
          <w:lang w:val="es-MX"/>
        </w:rPr>
        <w:t>100</w:t>
      </w:r>
      <w:r w:rsidR="00413BC8" w:rsidRPr="00AE0444">
        <w:rPr>
          <w:rFonts w:ascii="Verdana" w:hAnsi="Verdana"/>
          <w:sz w:val="22"/>
          <w:lang w:val="es-MX"/>
        </w:rPr>
        <w:t xml:space="preserve">% de </w:t>
      </w:r>
      <w:r w:rsidR="00542F17" w:rsidRPr="00AE0444">
        <w:rPr>
          <w:rFonts w:ascii="Verdana" w:hAnsi="Verdana"/>
          <w:sz w:val="22"/>
          <w:lang w:val="es-MX"/>
        </w:rPr>
        <w:t>lo</w:t>
      </w:r>
      <w:r w:rsidR="00C803C7" w:rsidRPr="00AE0444">
        <w:rPr>
          <w:rFonts w:ascii="Verdana" w:hAnsi="Verdana"/>
          <w:sz w:val="22"/>
          <w:lang w:val="es-MX"/>
        </w:rPr>
        <w:t xml:space="preserve">s </w:t>
      </w:r>
      <w:r w:rsidR="0045488C" w:rsidRPr="00AE0444">
        <w:rPr>
          <w:rFonts w:ascii="Verdana" w:hAnsi="Verdana"/>
          <w:sz w:val="22"/>
          <w:lang w:val="es-MX"/>
        </w:rPr>
        <w:t xml:space="preserve">países de la región cuentan </w:t>
      </w:r>
      <w:r w:rsidR="00542F17" w:rsidRPr="00AE0444">
        <w:rPr>
          <w:rFonts w:ascii="Verdana" w:hAnsi="Verdana"/>
          <w:sz w:val="22"/>
          <w:lang w:val="es-MX"/>
        </w:rPr>
        <w:t>con un programa que requier</w:t>
      </w:r>
      <w:r w:rsidR="00735D09" w:rsidRPr="00AE0444">
        <w:rPr>
          <w:rFonts w:ascii="Verdana" w:hAnsi="Verdana"/>
          <w:sz w:val="22"/>
          <w:lang w:val="es-MX"/>
        </w:rPr>
        <w:t>e</w:t>
      </w:r>
      <w:r w:rsidR="00542F17" w:rsidRPr="00AE0444">
        <w:rPr>
          <w:rFonts w:ascii="Verdana" w:hAnsi="Verdana"/>
          <w:sz w:val="22"/>
          <w:lang w:val="es-MX"/>
        </w:rPr>
        <w:t xml:space="preserve"> a la</w:t>
      </w:r>
      <w:r w:rsidR="00735D09" w:rsidRPr="00AE0444">
        <w:rPr>
          <w:rFonts w:ascii="Verdana" w:hAnsi="Verdana"/>
          <w:sz w:val="22"/>
          <w:lang w:val="es-MX"/>
        </w:rPr>
        <w:t>(</w:t>
      </w:r>
      <w:r w:rsidR="00542F17" w:rsidRPr="00AE0444">
        <w:rPr>
          <w:rFonts w:ascii="Verdana" w:hAnsi="Verdana"/>
          <w:sz w:val="22"/>
          <w:lang w:val="es-MX"/>
        </w:rPr>
        <w:t>s</w:t>
      </w:r>
      <w:r w:rsidR="00735D09" w:rsidRPr="00AE0444">
        <w:rPr>
          <w:rFonts w:ascii="Verdana" w:hAnsi="Verdana"/>
          <w:sz w:val="22"/>
          <w:lang w:val="es-MX"/>
        </w:rPr>
        <w:t>)</w:t>
      </w:r>
      <w:r w:rsidR="00542F17" w:rsidRPr="00AE0444">
        <w:rPr>
          <w:rFonts w:ascii="Verdana" w:hAnsi="Verdana"/>
          <w:sz w:val="22"/>
          <w:lang w:val="es-MX"/>
        </w:rPr>
        <w:t xml:space="preserve"> ciudad</w:t>
      </w:r>
      <w:r w:rsidR="00735D09" w:rsidRPr="00AE0444">
        <w:rPr>
          <w:rFonts w:ascii="Verdana" w:hAnsi="Verdana"/>
          <w:sz w:val="22"/>
          <w:lang w:val="es-MX"/>
        </w:rPr>
        <w:t>(</w:t>
      </w:r>
      <w:r w:rsidR="00542F17" w:rsidRPr="00AE0444">
        <w:rPr>
          <w:rFonts w:ascii="Verdana" w:hAnsi="Verdana"/>
          <w:sz w:val="22"/>
          <w:lang w:val="es-MX"/>
        </w:rPr>
        <w:t>es</w:t>
      </w:r>
      <w:r w:rsidR="00735D09" w:rsidRPr="00AE0444">
        <w:rPr>
          <w:rFonts w:ascii="Verdana" w:hAnsi="Verdana"/>
          <w:sz w:val="22"/>
          <w:lang w:val="es-MX"/>
        </w:rPr>
        <w:t>) priorizada(s)</w:t>
      </w:r>
      <w:r w:rsidR="003579FD" w:rsidRPr="00AE0444">
        <w:rPr>
          <w:rFonts w:ascii="Verdana" w:hAnsi="Verdana"/>
          <w:sz w:val="22"/>
          <w:lang w:val="es-MX"/>
        </w:rPr>
        <w:t>: a)</w:t>
      </w:r>
      <w:r w:rsidR="00542F17" w:rsidRPr="00AE0444">
        <w:rPr>
          <w:rFonts w:ascii="Verdana" w:hAnsi="Verdana"/>
          <w:sz w:val="22"/>
          <w:lang w:val="es-MX"/>
        </w:rPr>
        <w:t xml:space="preserve"> </w:t>
      </w:r>
      <w:r w:rsidR="008C1387" w:rsidRPr="00AE0444">
        <w:rPr>
          <w:rFonts w:ascii="Verdana" w:hAnsi="Verdana"/>
          <w:sz w:val="22"/>
          <w:lang w:val="es-MX"/>
        </w:rPr>
        <w:t>evaluar</w:t>
      </w:r>
      <w:r w:rsidR="00542F17" w:rsidRPr="00AE0444">
        <w:rPr>
          <w:rFonts w:ascii="Verdana" w:hAnsi="Verdana"/>
          <w:sz w:val="22"/>
          <w:lang w:val="es-MX"/>
        </w:rPr>
        <w:t xml:space="preserve"> la calidad del aire y</w:t>
      </w:r>
      <w:r w:rsidR="003579FD" w:rsidRPr="00AE0444">
        <w:rPr>
          <w:rFonts w:ascii="Verdana" w:hAnsi="Verdana"/>
          <w:sz w:val="22"/>
          <w:lang w:val="es-MX"/>
        </w:rPr>
        <w:t xml:space="preserve"> hacer auditorias, y b)</w:t>
      </w:r>
      <w:r w:rsidR="00413BC8" w:rsidRPr="00AE0444">
        <w:rPr>
          <w:rFonts w:ascii="Verdana" w:hAnsi="Verdana"/>
          <w:sz w:val="22"/>
          <w:lang w:val="es-MX"/>
        </w:rPr>
        <w:t xml:space="preserve"> preparar inventarios de emisiones</w:t>
      </w:r>
      <w:bookmarkStart w:id="72" w:name="_Toc370897220"/>
      <w:bookmarkEnd w:id="71"/>
      <w:r w:rsidR="003579FD" w:rsidRPr="00AE0444">
        <w:rPr>
          <w:rFonts w:ascii="Verdana" w:hAnsi="Verdana"/>
          <w:sz w:val="22"/>
          <w:lang w:val="es-MX"/>
        </w:rPr>
        <w:t>.</w:t>
      </w:r>
    </w:p>
    <w:p w:rsidR="003579FD" w:rsidRPr="00AE0444" w:rsidRDefault="003579FD" w:rsidP="00135FFC">
      <w:pPr>
        <w:jc w:val="both"/>
        <w:rPr>
          <w:rFonts w:ascii="Verdana" w:hAnsi="Verdana"/>
          <w:sz w:val="22"/>
          <w:lang w:val="es-MX"/>
        </w:rPr>
      </w:pPr>
    </w:p>
    <w:p w:rsidR="00413BC8" w:rsidRPr="00AE0444" w:rsidRDefault="00413BC8" w:rsidP="00413BC8">
      <w:pPr>
        <w:jc w:val="both"/>
        <w:rPr>
          <w:rFonts w:ascii="Verdana" w:hAnsi="Verdana"/>
          <w:sz w:val="22"/>
          <w:szCs w:val="22"/>
          <w:lang w:val="es-MX"/>
        </w:rPr>
      </w:pPr>
      <w:r w:rsidRPr="00AE0444">
        <w:rPr>
          <w:rFonts w:ascii="Verdana" w:hAnsi="Verdana"/>
          <w:sz w:val="22"/>
          <w:szCs w:val="22"/>
          <w:lang w:val="es-MX"/>
        </w:rPr>
        <w:t xml:space="preserve">Meta 3: </w:t>
      </w:r>
      <w:r w:rsidR="00AF53E8" w:rsidRPr="00AE0444">
        <w:rPr>
          <w:rFonts w:ascii="Verdana" w:hAnsi="Verdana"/>
          <w:sz w:val="22"/>
          <w:szCs w:val="22"/>
          <w:lang w:val="es-MX"/>
        </w:rPr>
        <w:t>75</w:t>
      </w:r>
      <w:r w:rsidR="008C1387" w:rsidRPr="00AE0444">
        <w:rPr>
          <w:rFonts w:ascii="Verdana" w:hAnsi="Verdana"/>
          <w:sz w:val="22"/>
          <w:szCs w:val="22"/>
          <w:lang w:val="es-MX"/>
        </w:rPr>
        <w:t xml:space="preserve">% </w:t>
      </w:r>
      <w:r w:rsidRPr="00AE0444">
        <w:rPr>
          <w:rFonts w:ascii="Verdana" w:hAnsi="Verdana"/>
          <w:sz w:val="22"/>
          <w:szCs w:val="22"/>
          <w:lang w:val="es-MX"/>
        </w:rPr>
        <w:t>de</w:t>
      </w:r>
      <w:r w:rsidR="008C1387" w:rsidRPr="00AE0444">
        <w:rPr>
          <w:rFonts w:ascii="Verdana" w:hAnsi="Verdana"/>
          <w:sz w:val="22"/>
          <w:szCs w:val="22"/>
          <w:lang w:val="es-MX"/>
        </w:rPr>
        <w:t xml:space="preserve"> los</w:t>
      </w:r>
      <w:r w:rsidRPr="00AE0444">
        <w:rPr>
          <w:rFonts w:ascii="Verdana" w:hAnsi="Verdana"/>
          <w:sz w:val="22"/>
          <w:szCs w:val="22"/>
          <w:lang w:val="es-MX"/>
        </w:rPr>
        <w:t xml:space="preserve"> países de la región</w:t>
      </w:r>
      <w:r w:rsidR="008C1387" w:rsidRPr="00AE0444">
        <w:rPr>
          <w:rFonts w:ascii="Verdana" w:hAnsi="Verdana"/>
          <w:sz w:val="22"/>
          <w:szCs w:val="22"/>
          <w:lang w:val="es-MX"/>
        </w:rPr>
        <w:t xml:space="preserve"> que hoy no cuentan con evaluaciones de calidad del aire,  </w:t>
      </w:r>
      <w:r w:rsidRPr="00AE0444">
        <w:rPr>
          <w:rFonts w:ascii="Verdana" w:hAnsi="Verdana"/>
          <w:sz w:val="22"/>
          <w:szCs w:val="22"/>
          <w:lang w:val="es-MX"/>
        </w:rPr>
        <w:t xml:space="preserve"> cuentan al menos con una ciudad con evaluaciones </w:t>
      </w:r>
      <w:r w:rsidR="00EE774D" w:rsidRPr="00AE0444">
        <w:rPr>
          <w:rFonts w:ascii="Verdana" w:hAnsi="Verdana"/>
          <w:sz w:val="22"/>
          <w:szCs w:val="22"/>
          <w:lang w:val="es-MX"/>
        </w:rPr>
        <w:t xml:space="preserve">y comunicaciones sobre la </w:t>
      </w:r>
      <w:r w:rsidRPr="00AE0444">
        <w:rPr>
          <w:rFonts w:ascii="Verdana" w:hAnsi="Verdana"/>
          <w:sz w:val="22"/>
          <w:szCs w:val="22"/>
          <w:lang w:val="es-MX"/>
        </w:rPr>
        <w:t>calidad del aire sobre la base de una red de monitoreo</w:t>
      </w:r>
      <w:r w:rsidR="00AF53E8" w:rsidRPr="00AE0444">
        <w:rPr>
          <w:rFonts w:ascii="Verdana" w:hAnsi="Verdana"/>
          <w:sz w:val="22"/>
          <w:szCs w:val="22"/>
          <w:lang w:val="es-MX"/>
        </w:rPr>
        <w:t xml:space="preserve"> permanente</w:t>
      </w:r>
      <w:r w:rsidRPr="00AE0444">
        <w:rPr>
          <w:rFonts w:ascii="Verdana" w:hAnsi="Verdana"/>
          <w:sz w:val="22"/>
          <w:szCs w:val="22"/>
          <w:lang w:val="es-MX"/>
        </w:rPr>
        <w:t>.</w:t>
      </w:r>
    </w:p>
    <w:p w:rsidR="00AF53E8" w:rsidRPr="00AE0444" w:rsidRDefault="00AF53E8" w:rsidP="00AF53E8">
      <w:pPr>
        <w:jc w:val="both"/>
        <w:rPr>
          <w:rFonts w:ascii="Verdana" w:hAnsi="Verdana"/>
          <w:sz w:val="22"/>
          <w:szCs w:val="22"/>
          <w:lang w:val="es-MX"/>
        </w:rPr>
      </w:pPr>
    </w:p>
    <w:bookmarkEnd w:id="72"/>
    <w:p w:rsidR="0045488C" w:rsidRPr="00AE0444" w:rsidRDefault="00823F82" w:rsidP="005F2E4E">
      <w:pPr>
        <w:pStyle w:val="Prrafodelista"/>
        <w:numPr>
          <w:ilvl w:val="0"/>
          <w:numId w:val="22"/>
        </w:numPr>
        <w:rPr>
          <w:rFonts w:ascii="Verdana" w:hAnsi="Verdana"/>
          <w:lang w:val="es-MX"/>
        </w:rPr>
      </w:pPr>
      <w:r w:rsidRPr="00AE0444">
        <w:rPr>
          <w:rFonts w:ascii="Verdana" w:hAnsi="Verdana"/>
          <w:i/>
          <w:lang w:val="es-MX"/>
        </w:rPr>
        <w:t xml:space="preserve">Meta a  </w:t>
      </w:r>
      <w:r w:rsidR="0045488C" w:rsidRPr="00AE0444">
        <w:rPr>
          <w:rFonts w:ascii="Verdana" w:hAnsi="Verdana"/>
          <w:i/>
          <w:lang w:val="es-MX"/>
        </w:rPr>
        <w:t>8 años</w:t>
      </w:r>
    </w:p>
    <w:p w:rsidR="00F050A5" w:rsidRPr="00AE0444" w:rsidRDefault="00C33A10" w:rsidP="005A5ABB">
      <w:pPr>
        <w:jc w:val="both"/>
        <w:rPr>
          <w:rFonts w:ascii="Verdana" w:hAnsi="Verdana"/>
          <w:sz w:val="22"/>
          <w:lang w:val="es-MX"/>
        </w:rPr>
      </w:pPr>
      <w:r w:rsidRPr="00AE0444">
        <w:rPr>
          <w:rFonts w:ascii="Verdana" w:hAnsi="Verdana"/>
          <w:sz w:val="22"/>
          <w:lang w:val="es-MX"/>
        </w:rPr>
        <w:t>Meta</w:t>
      </w:r>
      <w:r w:rsidR="0045488C" w:rsidRPr="00AE0444">
        <w:rPr>
          <w:rFonts w:ascii="Verdana" w:hAnsi="Verdana"/>
          <w:sz w:val="22"/>
          <w:lang w:val="es-MX"/>
        </w:rPr>
        <w:t xml:space="preserve"> </w:t>
      </w:r>
      <w:r w:rsidR="00C2547F" w:rsidRPr="00AE0444">
        <w:rPr>
          <w:rFonts w:ascii="Verdana" w:hAnsi="Verdana"/>
          <w:sz w:val="22"/>
          <w:lang w:val="es-MX"/>
        </w:rPr>
        <w:t>4</w:t>
      </w:r>
      <w:r w:rsidR="0045488C" w:rsidRPr="00AE0444">
        <w:rPr>
          <w:rFonts w:ascii="Verdana" w:hAnsi="Verdana"/>
          <w:sz w:val="22"/>
          <w:lang w:val="es-MX"/>
        </w:rPr>
        <w:t>. Reducción de</w:t>
      </w:r>
      <w:r w:rsidR="00C803C7" w:rsidRPr="00AE0444">
        <w:rPr>
          <w:rFonts w:ascii="Verdana" w:hAnsi="Verdana"/>
          <w:sz w:val="22"/>
          <w:lang w:val="es-MX"/>
        </w:rPr>
        <w:t xml:space="preserve"> </w:t>
      </w:r>
      <w:r w:rsidR="0045488C" w:rsidRPr="00AE0444">
        <w:rPr>
          <w:rFonts w:ascii="Verdana" w:hAnsi="Verdana"/>
          <w:sz w:val="22"/>
          <w:lang w:val="es-MX"/>
        </w:rPr>
        <w:t>l</w:t>
      </w:r>
      <w:r w:rsidR="00C803C7" w:rsidRPr="00AE0444">
        <w:rPr>
          <w:rFonts w:ascii="Verdana" w:hAnsi="Verdana"/>
          <w:sz w:val="22"/>
          <w:lang w:val="es-MX"/>
        </w:rPr>
        <w:t xml:space="preserve">a tasa de crecimiento de </w:t>
      </w:r>
      <w:r w:rsidR="0045488C" w:rsidRPr="00AE0444">
        <w:rPr>
          <w:rFonts w:ascii="Verdana" w:hAnsi="Verdana"/>
          <w:sz w:val="22"/>
          <w:lang w:val="es-MX"/>
        </w:rPr>
        <w:t xml:space="preserve">la población expuesta a niveles de material </w:t>
      </w:r>
      <w:proofErr w:type="spellStart"/>
      <w:r w:rsidR="0045488C" w:rsidRPr="00AE0444">
        <w:rPr>
          <w:rFonts w:ascii="Verdana" w:hAnsi="Verdana"/>
          <w:sz w:val="22"/>
          <w:lang w:val="es-MX"/>
        </w:rPr>
        <w:t>particulado</w:t>
      </w:r>
      <w:proofErr w:type="spellEnd"/>
      <w:r w:rsidR="0045488C" w:rsidRPr="00AE0444">
        <w:rPr>
          <w:rFonts w:ascii="Verdana" w:hAnsi="Verdana"/>
          <w:sz w:val="22"/>
          <w:lang w:val="es-MX"/>
        </w:rPr>
        <w:t xml:space="preserve"> </w:t>
      </w:r>
      <w:r w:rsidR="00C803C7" w:rsidRPr="00AE0444">
        <w:rPr>
          <w:rFonts w:ascii="Verdana" w:hAnsi="Verdana"/>
          <w:sz w:val="22"/>
          <w:lang w:val="es-MX"/>
        </w:rPr>
        <w:t xml:space="preserve">por encima de los límites establecidos por </w:t>
      </w:r>
      <w:r w:rsidR="0045488C" w:rsidRPr="00AE0444">
        <w:rPr>
          <w:rFonts w:ascii="Verdana" w:hAnsi="Verdana"/>
          <w:sz w:val="22"/>
          <w:lang w:val="es-MX"/>
        </w:rPr>
        <w:t>la OMS.</w:t>
      </w:r>
    </w:p>
    <w:p w:rsidR="002D5C68" w:rsidRPr="00AE0444" w:rsidRDefault="002D5C68" w:rsidP="00523789">
      <w:pPr>
        <w:pStyle w:val="Default"/>
        <w:jc w:val="both"/>
        <w:rPr>
          <w:rFonts w:ascii="Verdana" w:hAnsi="Verdana"/>
          <w:sz w:val="22"/>
          <w:szCs w:val="22"/>
          <w:lang w:val="es-MX"/>
        </w:rPr>
      </w:pPr>
    </w:p>
    <w:p w:rsidR="00BC0162" w:rsidRPr="00AE0444" w:rsidRDefault="00235C1C" w:rsidP="005A5ABB">
      <w:pPr>
        <w:pStyle w:val="Ttulo1"/>
        <w:rPr>
          <w:rFonts w:ascii="Verdana" w:hAnsi="Verdana"/>
          <w:lang w:val="es-MX"/>
        </w:rPr>
      </w:pPr>
      <w:bookmarkStart w:id="73" w:name="_Toc371079891"/>
      <w:r w:rsidRPr="00AE0444">
        <w:rPr>
          <w:rFonts w:ascii="Verdana" w:hAnsi="Verdana"/>
          <w:lang w:val="es-MX"/>
        </w:rPr>
        <w:t>Recursos</w:t>
      </w:r>
      <w:r w:rsidR="00A21335" w:rsidRPr="00AE0444">
        <w:rPr>
          <w:rFonts w:ascii="Verdana" w:hAnsi="Verdana"/>
          <w:lang w:val="es-MX"/>
        </w:rPr>
        <w:t xml:space="preserve"> y financiamiento</w:t>
      </w:r>
      <w:bookmarkEnd w:id="73"/>
    </w:p>
    <w:p w:rsidR="00550619" w:rsidRPr="00AE0444" w:rsidRDefault="00550619" w:rsidP="00550619">
      <w:pPr>
        <w:pStyle w:val="Default"/>
        <w:jc w:val="both"/>
        <w:rPr>
          <w:rFonts w:ascii="Verdana" w:hAnsi="Verdana"/>
          <w:sz w:val="22"/>
          <w:szCs w:val="22"/>
          <w:lang w:val="es-MX"/>
        </w:rPr>
      </w:pPr>
    </w:p>
    <w:p w:rsidR="00E40EF4" w:rsidRPr="00AE0444" w:rsidRDefault="00235C1C" w:rsidP="005F2E4E">
      <w:pPr>
        <w:pStyle w:val="Default"/>
        <w:numPr>
          <w:ilvl w:val="0"/>
          <w:numId w:val="22"/>
        </w:numPr>
        <w:jc w:val="both"/>
        <w:rPr>
          <w:rFonts w:ascii="Verdana" w:hAnsi="Verdana"/>
          <w:sz w:val="22"/>
          <w:szCs w:val="22"/>
          <w:lang w:val="es-MX"/>
        </w:rPr>
      </w:pPr>
      <w:r w:rsidRPr="00AE0444">
        <w:rPr>
          <w:rFonts w:ascii="Verdana" w:hAnsi="Verdana"/>
          <w:sz w:val="22"/>
          <w:szCs w:val="22"/>
          <w:lang w:val="es-MX"/>
        </w:rPr>
        <w:t>En previsión de la aprobación de este Plan de Acción Regional, se recomienda que la Red Intergubernamental identificar, lo antes posible</w:t>
      </w:r>
      <w:r w:rsidR="00E40EF4" w:rsidRPr="00AE0444">
        <w:rPr>
          <w:rFonts w:ascii="Verdana" w:hAnsi="Verdana"/>
          <w:sz w:val="22"/>
          <w:szCs w:val="22"/>
          <w:lang w:val="es-MX"/>
        </w:rPr>
        <w:t>:</w:t>
      </w:r>
    </w:p>
    <w:p w:rsidR="00E40EF4" w:rsidRPr="00AE0444" w:rsidRDefault="00CC5F08" w:rsidP="005F2E4E">
      <w:pPr>
        <w:pStyle w:val="Default"/>
        <w:numPr>
          <w:ilvl w:val="0"/>
          <w:numId w:val="16"/>
        </w:numPr>
        <w:jc w:val="both"/>
        <w:rPr>
          <w:rFonts w:ascii="Verdana" w:hAnsi="Verdana"/>
          <w:sz w:val="22"/>
          <w:szCs w:val="22"/>
          <w:lang w:val="es-MX"/>
        </w:rPr>
      </w:pPr>
      <w:r w:rsidRPr="00AE0444">
        <w:rPr>
          <w:rFonts w:ascii="Verdana" w:hAnsi="Verdana"/>
          <w:sz w:val="22"/>
          <w:szCs w:val="22"/>
          <w:lang w:val="es-MX"/>
        </w:rPr>
        <w:t>proyectos en ejecución en cada uno de los países</w:t>
      </w:r>
      <w:r w:rsidR="00EB3214" w:rsidRPr="00AE0444">
        <w:rPr>
          <w:rFonts w:ascii="Verdana" w:hAnsi="Verdana"/>
          <w:sz w:val="22"/>
          <w:szCs w:val="22"/>
          <w:lang w:val="es-MX"/>
        </w:rPr>
        <w:t>,</w:t>
      </w:r>
      <w:r w:rsidRPr="00AE0444">
        <w:rPr>
          <w:rFonts w:ascii="Verdana" w:hAnsi="Verdana"/>
          <w:sz w:val="22"/>
          <w:szCs w:val="22"/>
          <w:lang w:val="es-MX"/>
        </w:rPr>
        <w:t xml:space="preserve"> que tengan relación con actividades o acciones contempladas en este Plan de Acción para </w:t>
      </w:r>
      <w:r w:rsidR="00F55636" w:rsidRPr="00AE0444">
        <w:rPr>
          <w:rFonts w:ascii="Verdana" w:hAnsi="Verdana"/>
          <w:sz w:val="22"/>
          <w:szCs w:val="22"/>
          <w:lang w:val="es-MX"/>
        </w:rPr>
        <w:t>maximiz</w:t>
      </w:r>
      <w:r w:rsidRPr="00AE0444">
        <w:rPr>
          <w:rFonts w:ascii="Verdana" w:hAnsi="Verdana"/>
          <w:sz w:val="22"/>
          <w:szCs w:val="22"/>
          <w:lang w:val="es-MX"/>
        </w:rPr>
        <w:t>ar sinergias</w:t>
      </w:r>
      <w:r w:rsidR="00F55636" w:rsidRPr="00AE0444">
        <w:rPr>
          <w:rFonts w:ascii="Verdana" w:hAnsi="Verdana"/>
          <w:sz w:val="22"/>
          <w:szCs w:val="22"/>
          <w:lang w:val="es-MX"/>
        </w:rPr>
        <w:t xml:space="preserve"> y evitar duplicidades</w:t>
      </w:r>
      <w:r w:rsidR="00E40EF4" w:rsidRPr="00AE0444">
        <w:rPr>
          <w:rFonts w:ascii="Verdana" w:hAnsi="Verdana"/>
          <w:sz w:val="22"/>
          <w:szCs w:val="22"/>
          <w:lang w:val="es-MX"/>
        </w:rPr>
        <w:t>;</w:t>
      </w:r>
    </w:p>
    <w:p w:rsidR="00E40EF4" w:rsidRPr="00AE0444" w:rsidRDefault="00EB3214" w:rsidP="005F2E4E">
      <w:pPr>
        <w:pStyle w:val="Default"/>
        <w:numPr>
          <w:ilvl w:val="0"/>
          <w:numId w:val="16"/>
        </w:numPr>
        <w:jc w:val="both"/>
        <w:rPr>
          <w:rFonts w:ascii="Verdana" w:hAnsi="Verdana"/>
          <w:sz w:val="22"/>
          <w:szCs w:val="22"/>
          <w:lang w:val="es-MX"/>
        </w:rPr>
      </w:pPr>
      <w:r w:rsidRPr="00AE0444">
        <w:rPr>
          <w:rFonts w:ascii="Verdana" w:hAnsi="Verdana"/>
          <w:sz w:val="22"/>
          <w:szCs w:val="22"/>
          <w:lang w:val="es-MX"/>
        </w:rPr>
        <w:t>iniciativas a nivel regional o global que pud</w:t>
      </w:r>
      <w:r w:rsidR="002B0D9A" w:rsidRPr="00AE0444">
        <w:rPr>
          <w:rFonts w:ascii="Verdana" w:hAnsi="Verdana"/>
          <w:sz w:val="22"/>
          <w:szCs w:val="22"/>
          <w:lang w:val="es-MX"/>
        </w:rPr>
        <w:t>ieran apoyar su implementación;</w:t>
      </w:r>
    </w:p>
    <w:p w:rsidR="00725296" w:rsidRPr="00AE0444" w:rsidRDefault="00235C1C" w:rsidP="005F2E4E">
      <w:pPr>
        <w:pStyle w:val="Default"/>
        <w:numPr>
          <w:ilvl w:val="0"/>
          <w:numId w:val="16"/>
        </w:numPr>
        <w:jc w:val="both"/>
        <w:rPr>
          <w:rFonts w:ascii="Verdana" w:hAnsi="Verdana"/>
          <w:sz w:val="22"/>
          <w:szCs w:val="22"/>
          <w:lang w:val="es-MX"/>
        </w:rPr>
      </w:pPr>
      <w:r w:rsidRPr="00AE0444">
        <w:rPr>
          <w:rFonts w:ascii="Verdana" w:hAnsi="Verdana"/>
          <w:sz w:val="22"/>
          <w:szCs w:val="22"/>
          <w:lang w:val="es-MX"/>
        </w:rPr>
        <w:t xml:space="preserve">potenciales fuentes </w:t>
      </w:r>
      <w:r w:rsidR="00F9103B" w:rsidRPr="00AE0444">
        <w:rPr>
          <w:rFonts w:ascii="Verdana" w:hAnsi="Verdana"/>
          <w:sz w:val="22"/>
          <w:szCs w:val="22"/>
          <w:lang w:val="es-MX"/>
        </w:rPr>
        <w:t>de financiamiento</w:t>
      </w:r>
      <w:r w:rsidRPr="00AE0444">
        <w:rPr>
          <w:rFonts w:ascii="Verdana" w:hAnsi="Verdana"/>
          <w:sz w:val="22"/>
          <w:szCs w:val="22"/>
          <w:lang w:val="es-MX"/>
        </w:rPr>
        <w:t>,</w:t>
      </w:r>
      <w:r w:rsidR="00E76B60" w:rsidRPr="00AE0444">
        <w:rPr>
          <w:rFonts w:ascii="Verdana" w:hAnsi="Verdana"/>
          <w:sz w:val="22"/>
          <w:szCs w:val="22"/>
          <w:lang w:val="es-MX"/>
        </w:rPr>
        <w:t xml:space="preserve"> </w:t>
      </w:r>
      <w:r w:rsidRPr="00AE0444">
        <w:rPr>
          <w:rFonts w:ascii="Verdana" w:hAnsi="Verdana"/>
          <w:sz w:val="22"/>
          <w:szCs w:val="22"/>
          <w:lang w:val="es-MX"/>
        </w:rPr>
        <w:t>de asistencia técnica y de otros recursos</w:t>
      </w:r>
      <w:r w:rsidR="00E76B60" w:rsidRPr="00AE0444">
        <w:rPr>
          <w:rFonts w:ascii="Verdana" w:hAnsi="Verdana"/>
          <w:sz w:val="22"/>
          <w:szCs w:val="22"/>
          <w:lang w:val="es-MX"/>
        </w:rPr>
        <w:t>, tanto nacionales como internacionales,</w:t>
      </w:r>
      <w:r w:rsidRPr="00AE0444">
        <w:rPr>
          <w:rFonts w:ascii="Verdana" w:hAnsi="Verdana"/>
          <w:sz w:val="22"/>
          <w:szCs w:val="22"/>
          <w:lang w:val="es-MX"/>
        </w:rPr>
        <w:t xml:space="preserve"> </w:t>
      </w:r>
      <w:r w:rsidR="006272AB" w:rsidRPr="00AE0444">
        <w:rPr>
          <w:rFonts w:ascii="Verdana" w:hAnsi="Verdana"/>
          <w:sz w:val="22"/>
          <w:szCs w:val="22"/>
          <w:lang w:val="es-MX"/>
        </w:rPr>
        <w:t xml:space="preserve">así como públicas y privadas, </w:t>
      </w:r>
      <w:r w:rsidRPr="00AE0444">
        <w:rPr>
          <w:rFonts w:ascii="Verdana" w:hAnsi="Verdana"/>
          <w:sz w:val="22"/>
          <w:szCs w:val="22"/>
          <w:lang w:val="es-MX"/>
        </w:rPr>
        <w:t xml:space="preserve">para posibilitar su ejecución. Entre </w:t>
      </w:r>
      <w:r w:rsidR="00F67F4F" w:rsidRPr="00AE0444">
        <w:rPr>
          <w:rFonts w:ascii="Verdana" w:hAnsi="Verdana"/>
          <w:sz w:val="22"/>
          <w:szCs w:val="22"/>
          <w:lang w:val="es-MX"/>
        </w:rPr>
        <w:t xml:space="preserve">dichas </w:t>
      </w:r>
      <w:r w:rsidRPr="00AE0444">
        <w:rPr>
          <w:rFonts w:ascii="Verdana" w:hAnsi="Verdana"/>
          <w:sz w:val="22"/>
          <w:szCs w:val="22"/>
          <w:lang w:val="es-MX"/>
        </w:rPr>
        <w:t xml:space="preserve">fuentes pueden incluirse donaciones, patrocinios </w:t>
      </w:r>
      <w:r w:rsidR="00EB3E91" w:rsidRPr="00AE0444">
        <w:rPr>
          <w:rFonts w:ascii="Verdana" w:hAnsi="Verdana"/>
          <w:sz w:val="22"/>
          <w:szCs w:val="22"/>
          <w:lang w:val="es-MX"/>
        </w:rPr>
        <w:t xml:space="preserve">y, según proceda, </w:t>
      </w:r>
      <w:r w:rsidR="00EB3214" w:rsidRPr="00AE0444">
        <w:rPr>
          <w:rFonts w:ascii="Verdana" w:hAnsi="Verdana"/>
          <w:sz w:val="22"/>
          <w:szCs w:val="22"/>
          <w:lang w:val="es-MX"/>
        </w:rPr>
        <w:t>e</w:t>
      </w:r>
      <w:r w:rsidRPr="00AE0444">
        <w:rPr>
          <w:rFonts w:ascii="Verdana" w:hAnsi="Verdana"/>
          <w:sz w:val="22"/>
          <w:szCs w:val="22"/>
          <w:lang w:val="es-MX"/>
        </w:rPr>
        <w:t xml:space="preserve"> instrumentos de financiamiento climático. </w:t>
      </w:r>
    </w:p>
    <w:p w:rsidR="00725296" w:rsidRPr="00AE0444" w:rsidRDefault="00725296" w:rsidP="002E4F52">
      <w:pPr>
        <w:jc w:val="both"/>
        <w:rPr>
          <w:rFonts w:ascii="Verdana" w:hAnsi="Verdana"/>
          <w:sz w:val="22"/>
          <w:szCs w:val="22"/>
          <w:lang w:val="es-MX"/>
        </w:rPr>
      </w:pPr>
    </w:p>
    <w:p w:rsidR="005C5733" w:rsidRPr="00AE0444" w:rsidRDefault="00235C1C" w:rsidP="002E4F52">
      <w:pPr>
        <w:rPr>
          <w:rFonts w:ascii="Verdana" w:hAnsi="Verdana"/>
          <w:sz w:val="22"/>
          <w:szCs w:val="22"/>
          <w:lang w:val="es-MX"/>
        </w:rPr>
      </w:pPr>
      <w:r w:rsidRPr="00AE0444">
        <w:rPr>
          <w:rFonts w:ascii="Verdana" w:hAnsi="Verdana"/>
          <w:sz w:val="22"/>
          <w:szCs w:val="22"/>
          <w:lang w:val="es-MX"/>
        </w:rPr>
        <w:br w:type="page"/>
      </w:r>
    </w:p>
    <w:p w:rsidR="00303318" w:rsidRPr="00AE0444" w:rsidRDefault="00235C1C" w:rsidP="005A5ABB">
      <w:pPr>
        <w:pStyle w:val="Ttulo1"/>
        <w:rPr>
          <w:rFonts w:ascii="Verdana" w:hAnsi="Verdana"/>
          <w:lang w:val="es-MX"/>
        </w:rPr>
      </w:pPr>
      <w:bookmarkStart w:id="74" w:name="_Toc371079892"/>
      <w:r w:rsidRPr="00AE0444">
        <w:rPr>
          <w:rFonts w:ascii="Verdana" w:hAnsi="Verdana"/>
          <w:lang w:val="es-MX"/>
        </w:rPr>
        <w:lastRenderedPageBreak/>
        <w:t>Referencias</w:t>
      </w:r>
      <w:bookmarkEnd w:id="74"/>
    </w:p>
    <w:p w:rsidR="00303318" w:rsidRPr="00AE0444" w:rsidRDefault="00303318" w:rsidP="002E4F52">
      <w:pPr>
        <w:rPr>
          <w:rFonts w:ascii="Verdana" w:hAnsi="Verdana"/>
          <w:lang w:val="es-MX"/>
        </w:rPr>
      </w:pPr>
    </w:p>
    <w:p w:rsidR="00993AC3" w:rsidRPr="00AE0444" w:rsidRDefault="00235C1C" w:rsidP="005A5ABB">
      <w:pPr>
        <w:rPr>
          <w:rFonts w:ascii="Verdana" w:hAnsi="Verdana" w:cs="Arial"/>
          <w:i/>
          <w:iCs/>
          <w:sz w:val="20"/>
          <w:szCs w:val="20"/>
        </w:rPr>
      </w:pPr>
      <w:r w:rsidRPr="00AE0444">
        <w:rPr>
          <w:rFonts w:ascii="Verdana" w:hAnsi="Verdana" w:cs="Arial"/>
          <w:i/>
          <w:iCs/>
          <w:sz w:val="20"/>
          <w:szCs w:val="20"/>
          <w:lang w:val="es-MX"/>
        </w:rPr>
        <w:t xml:space="preserve">Centro Mario Molina. </w:t>
      </w:r>
      <w:r w:rsidRPr="00AE0444">
        <w:rPr>
          <w:rFonts w:ascii="Verdana" w:hAnsi="Verdana" w:cs="Arial"/>
          <w:iCs/>
          <w:sz w:val="20"/>
          <w:szCs w:val="20"/>
          <w:lang w:val="es-MX"/>
        </w:rPr>
        <w:t xml:space="preserve">Estrategias regionales y sectoriales para lograr un desarrollo sustentable y de baja intensidad de carbón en México. </w:t>
      </w:r>
      <w:r w:rsidRPr="00AE0444">
        <w:rPr>
          <w:rFonts w:ascii="Verdana" w:hAnsi="Verdana" w:cs="Arial"/>
          <w:iCs/>
          <w:sz w:val="20"/>
          <w:szCs w:val="20"/>
        </w:rPr>
        <w:t>2010</w:t>
      </w:r>
      <w:r w:rsidRPr="00AE0444">
        <w:rPr>
          <w:rFonts w:ascii="Verdana" w:hAnsi="Verdana" w:cs="Arial"/>
          <w:i/>
          <w:iCs/>
          <w:sz w:val="20"/>
          <w:szCs w:val="20"/>
        </w:rPr>
        <w:t xml:space="preserve">. </w:t>
      </w:r>
      <w:proofErr w:type="spellStart"/>
      <w:r w:rsidRPr="00AE0444">
        <w:rPr>
          <w:rFonts w:ascii="Verdana" w:hAnsi="Verdana" w:cs="Arial"/>
          <w:i/>
          <w:iCs/>
          <w:sz w:val="20"/>
          <w:szCs w:val="20"/>
        </w:rPr>
        <w:t>Resumen</w:t>
      </w:r>
      <w:proofErr w:type="spellEnd"/>
      <w:r w:rsidRPr="00AE0444">
        <w:rPr>
          <w:rFonts w:ascii="Verdana" w:hAnsi="Verdana" w:cs="Arial"/>
          <w:i/>
          <w:iCs/>
          <w:sz w:val="20"/>
          <w:szCs w:val="20"/>
        </w:rPr>
        <w:t xml:space="preserve"> </w:t>
      </w:r>
      <w:proofErr w:type="spellStart"/>
      <w:r w:rsidRPr="00AE0444">
        <w:rPr>
          <w:rFonts w:ascii="Verdana" w:hAnsi="Verdana" w:cs="Arial"/>
          <w:i/>
          <w:iCs/>
          <w:sz w:val="20"/>
          <w:szCs w:val="20"/>
        </w:rPr>
        <w:t>Ejecutivo</w:t>
      </w:r>
      <w:proofErr w:type="spellEnd"/>
      <w:r w:rsidRPr="00AE0444">
        <w:rPr>
          <w:rFonts w:ascii="Verdana" w:hAnsi="Verdana" w:cs="Arial"/>
          <w:i/>
          <w:iCs/>
          <w:sz w:val="20"/>
          <w:szCs w:val="20"/>
        </w:rPr>
        <w:t xml:space="preserve">. Centro Mario Molina. </w:t>
      </w:r>
      <w:proofErr w:type="gramStart"/>
      <w:r w:rsidRPr="00AE0444">
        <w:rPr>
          <w:rFonts w:ascii="Verdana" w:hAnsi="Verdana" w:cs="Arial"/>
          <w:i/>
          <w:iCs/>
          <w:sz w:val="20"/>
          <w:szCs w:val="20"/>
        </w:rPr>
        <w:t>México, 2010.</w:t>
      </w:r>
      <w:proofErr w:type="gramEnd"/>
      <w:r w:rsidRPr="00AE0444">
        <w:rPr>
          <w:rFonts w:ascii="Verdana" w:hAnsi="Verdana" w:cs="Arial"/>
          <w:i/>
          <w:iCs/>
          <w:sz w:val="20"/>
          <w:szCs w:val="20"/>
        </w:rPr>
        <w:t xml:space="preserve"> </w:t>
      </w:r>
    </w:p>
    <w:p w:rsidR="00993AC3" w:rsidRPr="00AE0444" w:rsidRDefault="00993AC3" w:rsidP="005A5ABB">
      <w:pPr>
        <w:rPr>
          <w:rFonts w:ascii="Verdana" w:hAnsi="Verdana" w:cs="Arial"/>
          <w:i/>
          <w:iCs/>
          <w:sz w:val="20"/>
          <w:szCs w:val="20"/>
        </w:rPr>
      </w:pPr>
    </w:p>
    <w:p w:rsidR="00993AC3" w:rsidRPr="00AE0444" w:rsidRDefault="00235C1C" w:rsidP="005A5ABB">
      <w:pPr>
        <w:rPr>
          <w:rFonts w:ascii="Verdana" w:hAnsi="Verdana" w:cs="Arial"/>
          <w:bCs/>
          <w:i/>
          <w:sz w:val="20"/>
          <w:szCs w:val="20"/>
        </w:rPr>
      </w:pPr>
      <w:proofErr w:type="gramStart"/>
      <w:r w:rsidRPr="00AE0444">
        <w:rPr>
          <w:rFonts w:ascii="Verdana" w:hAnsi="Verdana" w:cs="Arial"/>
          <w:i/>
          <w:iCs/>
          <w:sz w:val="20"/>
          <w:szCs w:val="20"/>
        </w:rPr>
        <w:t xml:space="preserve">Moore, Frances C. and </w:t>
      </w:r>
      <w:proofErr w:type="spellStart"/>
      <w:r w:rsidRPr="00AE0444">
        <w:rPr>
          <w:rFonts w:ascii="Verdana" w:hAnsi="Verdana" w:cs="Arial"/>
          <w:i/>
          <w:iCs/>
          <w:sz w:val="20"/>
          <w:szCs w:val="20"/>
        </w:rPr>
        <w:t>MacCracken</w:t>
      </w:r>
      <w:proofErr w:type="spellEnd"/>
      <w:r w:rsidRPr="00AE0444">
        <w:rPr>
          <w:rFonts w:ascii="Verdana" w:hAnsi="Verdana" w:cs="Arial"/>
          <w:i/>
          <w:iCs/>
          <w:sz w:val="20"/>
          <w:szCs w:val="20"/>
        </w:rPr>
        <w:t>, Michael C</w:t>
      </w:r>
      <w:r w:rsidRPr="00AE0444">
        <w:rPr>
          <w:rFonts w:ascii="Verdana" w:hAnsi="Verdana" w:cs="Arial"/>
          <w:bCs/>
          <w:sz w:val="20"/>
          <w:szCs w:val="20"/>
        </w:rPr>
        <w:t>. Mitigation of Short-Lived Greenhouse Gases as the Foundation for a Fair and Effective Climate Compromise between China and the West.</w:t>
      </w:r>
      <w:proofErr w:type="gramEnd"/>
      <w:r w:rsidRPr="00AE0444">
        <w:rPr>
          <w:rFonts w:ascii="Verdana" w:hAnsi="Verdana" w:cs="Arial"/>
          <w:bCs/>
          <w:sz w:val="20"/>
          <w:szCs w:val="20"/>
        </w:rPr>
        <w:t xml:space="preserve"> </w:t>
      </w:r>
      <w:r w:rsidRPr="00AE0444">
        <w:rPr>
          <w:rFonts w:ascii="Verdana" w:hAnsi="Verdana" w:cs="Arial"/>
          <w:bCs/>
          <w:i/>
          <w:sz w:val="20"/>
          <w:szCs w:val="20"/>
        </w:rPr>
        <w:t>Climate Institute.</w:t>
      </w:r>
    </w:p>
    <w:p w:rsidR="00993AC3" w:rsidRPr="00AE0444" w:rsidRDefault="00993AC3" w:rsidP="005A5ABB">
      <w:pPr>
        <w:rPr>
          <w:rFonts w:ascii="Verdana" w:hAnsi="Verdana" w:cs="Arial"/>
          <w:i/>
          <w:iCs/>
          <w:sz w:val="20"/>
          <w:szCs w:val="20"/>
        </w:rPr>
      </w:pPr>
    </w:p>
    <w:p w:rsidR="00993AC3" w:rsidRPr="00AE0444" w:rsidRDefault="00235C1C" w:rsidP="005A5ABB">
      <w:pPr>
        <w:rPr>
          <w:rFonts w:ascii="Verdana" w:hAnsi="Verdana" w:cs="Arial"/>
          <w:i/>
          <w:iCs/>
          <w:sz w:val="20"/>
          <w:szCs w:val="20"/>
        </w:rPr>
      </w:pPr>
      <w:r w:rsidRPr="00AE0444">
        <w:rPr>
          <w:rFonts w:ascii="Verdana" w:hAnsi="Verdana" w:cs="Arial"/>
          <w:i/>
          <w:iCs/>
          <w:sz w:val="20"/>
          <w:szCs w:val="20"/>
        </w:rPr>
        <w:t xml:space="preserve">Swiss Contact. </w:t>
      </w:r>
      <w:r w:rsidRPr="00AE0444">
        <w:rPr>
          <w:rFonts w:ascii="Verdana" w:hAnsi="Verdana" w:cs="Arial"/>
          <w:iCs/>
          <w:sz w:val="20"/>
          <w:szCs w:val="20"/>
        </w:rPr>
        <w:t>Energy Efficiency in Artisanal Brick Kilns in Latin America to Mitigate Climate Change (Presentation)</w:t>
      </w:r>
      <w:r w:rsidRPr="00AE0444">
        <w:rPr>
          <w:rFonts w:ascii="Verdana" w:hAnsi="Verdana" w:cs="Arial"/>
          <w:i/>
          <w:iCs/>
          <w:sz w:val="20"/>
          <w:szCs w:val="20"/>
        </w:rPr>
        <w:t xml:space="preserve">. Swiss Contact. </w:t>
      </w:r>
      <w:proofErr w:type="gramStart"/>
      <w:r w:rsidRPr="00AE0444">
        <w:rPr>
          <w:rFonts w:ascii="Verdana" w:hAnsi="Verdana" w:cs="Arial"/>
          <w:i/>
          <w:iCs/>
          <w:sz w:val="20"/>
          <w:szCs w:val="20"/>
        </w:rPr>
        <w:t>México 2011.</w:t>
      </w:r>
      <w:proofErr w:type="gramEnd"/>
    </w:p>
    <w:p w:rsidR="00993AC3" w:rsidRPr="00AE0444" w:rsidRDefault="00993AC3" w:rsidP="005A5ABB">
      <w:pPr>
        <w:rPr>
          <w:rFonts w:ascii="Verdana" w:hAnsi="Verdana" w:cs="Arial"/>
          <w:i/>
          <w:iCs/>
          <w:sz w:val="20"/>
          <w:szCs w:val="20"/>
        </w:rPr>
      </w:pPr>
    </w:p>
    <w:p w:rsidR="00993AC3" w:rsidRPr="00AE0444" w:rsidRDefault="00235C1C" w:rsidP="005A5ABB">
      <w:pPr>
        <w:rPr>
          <w:rFonts w:ascii="Verdana" w:hAnsi="Verdana" w:cs="Arial"/>
          <w:i/>
          <w:iCs/>
          <w:sz w:val="20"/>
          <w:szCs w:val="20"/>
          <w:lang w:val="es-MX"/>
        </w:rPr>
      </w:pPr>
      <w:proofErr w:type="gramStart"/>
      <w:r w:rsidRPr="00AE0444">
        <w:rPr>
          <w:rFonts w:ascii="Verdana" w:hAnsi="Verdana" w:cs="Arial"/>
          <w:i/>
          <w:iCs/>
          <w:sz w:val="20"/>
          <w:szCs w:val="20"/>
        </w:rPr>
        <w:t>TCEQ.</w:t>
      </w:r>
      <w:proofErr w:type="gramEnd"/>
      <w:r w:rsidRPr="00AE0444">
        <w:rPr>
          <w:rFonts w:ascii="Verdana" w:hAnsi="Verdana" w:cs="Arial"/>
          <w:i/>
          <w:iCs/>
          <w:sz w:val="20"/>
          <w:szCs w:val="20"/>
        </w:rPr>
        <w:t xml:space="preserve"> </w:t>
      </w:r>
      <w:r w:rsidRPr="00AE0444">
        <w:rPr>
          <w:rFonts w:ascii="Verdana" w:hAnsi="Verdana" w:cs="Arial"/>
          <w:iCs/>
          <w:sz w:val="20"/>
          <w:szCs w:val="20"/>
        </w:rPr>
        <w:t>A Study of Brick-Making Processes along the Texas Portion of the U.S.-Mexico Border: Senate Bill 749</w:t>
      </w:r>
      <w:r w:rsidRPr="00AE0444">
        <w:rPr>
          <w:rFonts w:ascii="Verdana" w:hAnsi="Verdana" w:cs="Arial"/>
          <w:i/>
          <w:iCs/>
          <w:sz w:val="20"/>
          <w:szCs w:val="20"/>
        </w:rPr>
        <w:t xml:space="preserve">. </w:t>
      </w:r>
      <w:r w:rsidRPr="00AE0444">
        <w:rPr>
          <w:rFonts w:ascii="Verdana" w:hAnsi="Verdana" w:cs="Arial"/>
          <w:i/>
          <w:iCs/>
          <w:sz w:val="20"/>
          <w:szCs w:val="20"/>
          <w:lang w:val="es-MX"/>
        </w:rPr>
        <w:t xml:space="preserve">Texas </w:t>
      </w:r>
      <w:proofErr w:type="spellStart"/>
      <w:r w:rsidRPr="00AE0444">
        <w:rPr>
          <w:rFonts w:ascii="Verdana" w:hAnsi="Verdana" w:cs="Arial"/>
          <w:i/>
          <w:iCs/>
          <w:sz w:val="20"/>
          <w:szCs w:val="20"/>
          <w:lang w:val="es-MX"/>
        </w:rPr>
        <w:t>Comission</w:t>
      </w:r>
      <w:proofErr w:type="spellEnd"/>
      <w:r w:rsidRPr="00AE0444">
        <w:rPr>
          <w:rFonts w:ascii="Verdana" w:hAnsi="Verdana" w:cs="Arial"/>
          <w:i/>
          <w:iCs/>
          <w:sz w:val="20"/>
          <w:szCs w:val="20"/>
          <w:lang w:val="es-MX"/>
        </w:rPr>
        <w:t xml:space="preserve"> </w:t>
      </w:r>
      <w:proofErr w:type="spellStart"/>
      <w:r w:rsidRPr="00AE0444">
        <w:rPr>
          <w:rFonts w:ascii="Verdana" w:hAnsi="Verdana" w:cs="Arial"/>
          <w:i/>
          <w:iCs/>
          <w:sz w:val="20"/>
          <w:szCs w:val="20"/>
          <w:lang w:val="es-MX"/>
        </w:rPr>
        <w:t>on</w:t>
      </w:r>
      <w:proofErr w:type="spellEnd"/>
      <w:r w:rsidRPr="00AE0444">
        <w:rPr>
          <w:rFonts w:ascii="Verdana" w:hAnsi="Verdana" w:cs="Arial"/>
          <w:i/>
          <w:iCs/>
          <w:sz w:val="20"/>
          <w:szCs w:val="20"/>
          <w:lang w:val="es-MX"/>
        </w:rPr>
        <w:t xml:space="preserve"> Environment </w:t>
      </w:r>
      <w:proofErr w:type="spellStart"/>
      <w:r w:rsidRPr="00AE0444">
        <w:rPr>
          <w:rFonts w:ascii="Verdana" w:hAnsi="Verdana" w:cs="Arial"/>
          <w:i/>
          <w:iCs/>
          <w:sz w:val="20"/>
          <w:szCs w:val="20"/>
          <w:lang w:val="es-MX"/>
        </w:rPr>
        <w:t>Quality</w:t>
      </w:r>
      <w:proofErr w:type="spellEnd"/>
      <w:r w:rsidRPr="00AE0444">
        <w:rPr>
          <w:rFonts w:ascii="Verdana" w:hAnsi="Verdana" w:cs="Arial"/>
          <w:i/>
          <w:iCs/>
          <w:sz w:val="20"/>
          <w:szCs w:val="20"/>
          <w:lang w:val="es-MX"/>
        </w:rPr>
        <w:t>. Diciembre de 2002.</w:t>
      </w:r>
    </w:p>
    <w:p w:rsidR="00993AC3" w:rsidRPr="00AE0444" w:rsidRDefault="00993AC3" w:rsidP="005A5ABB">
      <w:pPr>
        <w:rPr>
          <w:rFonts w:ascii="Verdana" w:hAnsi="Verdana" w:cs="Arial"/>
          <w:i/>
          <w:iCs/>
          <w:sz w:val="20"/>
          <w:szCs w:val="20"/>
          <w:lang w:val="es-MX"/>
        </w:rPr>
      </w:pPr>
    </w:p>
    <w:p w:rsidR="00993AC3" w:rsidRPr="00AE0444" w:rsidRDefault="00235C1C" w:rsidP="005A5ABB">
      <w:pPr>
        <w:rPr>
          <w:rFonts w:ascii="Verdana" w:hAnsi="Verdana" w:cs="Arial"/>
          <w:i/>
          <w:iCs/>
          <w:sz w:val="20"/>
          <w:szCs w:val="20"/>
          <w:lang w:val="es-MX"/>
        </w:rPr>
      </w:pPr>
      <w:r w:rsidRPr="00AE0444">
        <w:rPr>
          <w:rFonts w:ascii="Verdana" w:hAnsi="Verdana" w:cs="Arial"/>
          <w:i/>
          <w:iCs/>
          <w:sz w:val="20"/>
          <w:szCs w:val="20"/>
          <w:lang w:val="es-MX"/>
        </w:rPr>
        <w:t xml:space="preserve">PNUMA. </w:t>
      </w:r>
      <w:r w:rsidRPr="00AE0444">
        <w:rPr>
          <w:rFonts w:ascii="Verdana" w:hAnsi="Verdana" w:cs="Arial"/>
          <w:iCs/>
          <w:sz w:val="20"/>
          <w:szCs w:val="20"/>
          <w:lang w:val="es-MX"/>
        </w:rPr>
        <w:t>Informe Final de la XVII Reunión del Foro de Ministros de Medio Ambiente de América Latina y el Caribe</w:t>
      </w:r>
      <w:r w:rsidR="00954A86" w:rsidRPr="00AE0444">
        <w:rPr>
          <w:rFonts w:ascii="Verdana" w:hAnsi="Verdana" w:cs="Arial"/>
          <w:iCs/>
          <w:sz w:val="20"/>
          <w:szCs w:val="20"/>
          <w:lang w:val="es-MX"/>
        </w:rPr>
        <w:t>.</w:t>
      </w:r>
      <w:r w:rsidRPr="00AE0444">
        <w:rPr>
          <w:rFonts w:ascii="Verdana" w:hAnsi="Verdana" w:cs="Arial"/>
          <w:iCs/>
          <w:sz w:val="20"/>
          <w:szCs w:val="20"/>
          <w:lang w:val="es-MX"/>
        </w:rPr>
        <w:t xml:space="preserve"> </w:t>
      </w:r>
      <w:r w:rsidR="00F342B2" w:rsidRPr="00AE0444">
        <w:rPr>
          <w:rFonts w:ascii="Verdana" w:hAnsi="Verdana" w:cs="Arial"/>
          <w:i/>
          <w:iCs/>
          <w:sz w:val="20"/>
          <w:szCs w:val="20"/>
          <w:lang w:val="es-MX"/>
        </w:rPr>
        <w:t>Ciudad de Panamá, Panamá. Febrero de 2012</w:t>
      </w:r>
      <w:r w:rsidRPr="00AE0444">
        <w:rPr>
          <w:rFonts w:ascii="Verdana" w:hAnsi="Verdana" w:cs="Arial"/>
          <w:i/>
          <w:iCs/>
          <w:sz w:val="20"/>
          <w:szCs w:val="20"/>
          <w:lang w:val="es-MX"/>
        </w:rPr>
        <w:t>.</w:t>
      </w:r>
    </w:p>
    <w:p w:rsidR="00993AC3" w:rsidRPr="00AE0444" w:rsidRDefault="00993AC3" w:rsidP="005A5ABB">
      <w:pPr>
        <w:rPr>
          <w:rFonts w:ascii="Verdana" w:hAnsi="Verdana" w:cs="Arial"/>
          <w:i/>
          <w:iCs/>
          <w:sz w:val="20"/>
          <w:szCs w:val="20"/>
          <w:lang w:val="es-MX"/>
        </w:rPr>
      </w:pPr>
    </w:p>
    <w:p w:rsidR="00F342B2" w:rsidRPr="00AE0444" w:rsidRDefault="00235C1C" w:rsidP="005A5ABB">
      <w:pPr>
        <w:rPr>
          <w:rFonts w:ascii="Verdana" w:hAnsi="Verdana" w:cs="Arial"/>
          <w:i/>
          <w:iCs/>
          <w:sz w:val="20"/>
          <w:szCs w:val="20"/>
          <w:lang w:val="es-MX"/>
        </w:rPr>
      </w:pPr>
      <w:r w:rsidRPr="00AE0444">
        <w:rPr>
          <w:rFonts w:ascii="Verdana" w:hAnsi="Verdana" w:cs="Arial"/>
          <w:i/>
          <w:iCs/>
          <w:sz w:val="20"/>
          <w:szCs w:val="20"/>
          <w:lang w:val="es-MX"/>
        </w:rPr>
        <w:t xml:space="preserve">PNUMA. </w:t>
      </w:r>
      <w:r w:rsidRPr="00AE0444">
        <w:rPr>
          <w:rFonts w:ascii="Verdana" w:hAnsi="Verdana" w:cs="Arial"/>
          <w:iCs/>
          <w:sz w:val="20"/>
          <w:szCs w:val="20"/>
          <w:lang w:val="es-MX"/>
        </w:rPr>
        <w:t>Informe Final de la XVIII Reunión del Foro de Ministros de Medio Ambiente de América Latina y el Caribe</w:t>
      </w:r>
      <w:r w:rsidR="00954A86" w:rsidRPr="00AE0444">
        <w:rPr>
          <w:rFonts w:ascii="Verdana" w:hAnsi="Verdana" w:cs="Arial"/>
          <w:iCs/>
          <w:sz w:val="20"/>
          <w:szCs w:val="20"/>
          <w:lang w:val="es-MX"/>
        </w:rPr>
        <w:t>.</w:t>
      </w:r>
      <w:r w:rsidRPr="00AE0444">
        <w:rPr>
          <w:rFonts w:ascii="Verdana" w:hAnsi="Verdana" w:cs="Arial"/>
          <w:iCs/>
          <w:sz w:val="20"/>
          <w:szCs w:val="20"/>
          <w:lang w:val="es-MX"/>
        </w:rPr>
        <w:t xml:space="preserve"> </w:t>
      </w:r>
      <w:r w:rsidR="00F342B2" w:rsidRPr="00AE0444">
        <w:rPr>
          <w:rFonts w:ascii="Verdana" w:hAnsi="Verdana" w:cs="Arial"/>
          <w:i/>
          <w:iCs/>
          <w:sz w:val="20"/>
          <w:szCs w:val="20"/>
          <w:lang w:val="es-MX"/>
        </w:rPr>
        <w:t>Ciudad de Panamá, Panamá. Febrero de 2012.</w:t>
      </w:r>
    </w:p>
    <w:p w:rsidR="00993AC3" w:rsidRPr="00AE0444" w:rsidRDefault="00F342B2" w:rsidP="005A5ABB">
      <w:pPr>
        <w:rPr>
          <w:rFonts w:ascii="Verdana" w:hAnsi="Verdana" w:cs="Arial"/>
          <w:i/>
          <w:iCs/>
          <w:sz w:val="20"/>
          <w:szCs w:val="20"/>
          <w:lang w:val="es-MX"/>
        </w:rPr>
      </w:pPr>
      <w:r w:rsidRPr="00AE0444">
        <w:rPr>
          <w:rFonts w:ascii="Verdana" w:hAnsi="Verdana" w:cs="Arial"/>
          <w:i/>
          <w:iCs/>
          <w:sz w:val="20"/>
          <w:szCs w:val="20"/>
          <w:lang w:val="es-MX"/>
        </w:rPr>
        <w:t xml:space="preserve"> </w:t>
      </w:r>
    </w:p>
    <w:p w:rsidR="00993AC3" w:rsidRPr="00AE0444" w:rsidRDefault="00235C1C" w:rsidP="005A5ABB">
      <w:pPr>
        <w:rPr>
          <w:rFonts w:ascii="Verdana" w:hAnsi="Verdana" w:cs="Arial"/>
          <w:i/>
          <w:iCs/>
          <w:sz w:val="20"/>
          <w:szCs w:val="20"/>
        </w:rPr>
      </w:pPr>
      <w:r w:rsidRPr="00AE0444">
        <w:rPr>
          <w:rFonts w:ascii="Verdana" w:hAnsi="Verdana" w:cs="Arial"/>
          <w:i/>
          <w:iCs/>
          <w:sz w:val="20"/>
          <w:szCs w:val="20"/>
          <w:lang w:val="es-MX"/>
        </w:rPr>
        <w:t xml:space="preserve">PNUMA. </w:t>
      </w:r>
      <w:r w:rsidRPr="00AE0444">
        <w:rPr>
          <w:rFonts w:ascii="Verdana" w:hAnsi="Verdana" w:cs="Arial"/>
          <w:iCs/>
          <w:sz w:val="20"/>
          <w:szCs w:val="20"/>
          <w:lang w:val="es-MX"/>
        </w:rPr>
        <w:t>Informe Final de la XVI Reunión del Foro de Ministros de Medio Ambiente de América Latina y el Caribe</w:t>
      </w:r>
      <w:r w:rsidR="00954A86" w:rsidRPr="00AE0444">
        <w:rPr>
          <w:rFonts w:ascii="Verdana" w:hAnsi="Verdana" w:cs="Arial"/>
          <w:iCs/>
          <w:sz w:val="20"/>
          <w:szCs w:val="20"/>
          <w:lang w:val="es-MX"/>
        </w:rPr>
        <w:t>.</w:t>
      </w:r>
      <w:r w:rsidRPr="00AE0444">
        <w:rPr>
          <w:rFonts w:ascii="Verdana" w:hAnsi="Verdana" w:cs="Arial"/>
          <w:iCs/>
          <w:sz w:val="20"/>
          <w:szCs w:val="20"/>
          <w:lang w:val="es-MX"/>
        </w:rPr>
        <w:t xml:space="preserve"> </w:t>
      </w:r>
      <w:proofErr w:type="gramStart"/>
      <w:r w:rsidRPr="00AE0444">
        <w:rPr>
          <w:rFonts w:ascii="Verdana" w:hAnsi="Verdana" w:cs="Arial"/>
          <w:i/>
          <w:iCs/>
          <w:sz w:val="20"/>
          <w:szCs w:val="20"/>
        </w:rPr>
        <w:t xml:space="preserve">Santo Domingo, </w:t>
      </w:r>
      <w:proofErr w:type="spellStart"/>
      <w:r w:rsidRPr="00AE0444">
        <w:rPr>
          <w:rFonts w:ascii="Verdana" w:hAnsi="Verdana" w:cs="Arial"/>
          <w:i/>
          <w:iCs/>
          <w:sz w:val="20"/>
          <w:szCs w:val="20"/>
        </w:rPr>
        <w:t>República</w:t>
      </w:r>
      <w:proofErr w:type="spellEnd"/>
      <w:r w:rsidRPr="00AE0444">
        <w:rPr>
          <w:rFonts w:ascii="Verdana" w:hAnsi="Verdana" w:cs="Arial"/>
          <w:i/>
          <w:iCs/>
          <w:sz w:val="20"/>
          <w:szCs w:val="20"/>
        </w:rPr>
        <w:t xml:space="preserve"> </w:t>
      </w:r>
      <w:proofErr w:type="spellStart"/>
      <w:r w:rsidRPr="00AE0444">
        <w:rPr>
          <w:rFonts w:ascii="Verdana" w:hAnsi="Verdana" w:cs="Arial"/>
          <w:i/>
          <w:iCs/>
          <w:sz w:val="20"/>
          <w:szCs w:val="20"/>
        </w:rPr>
        <w:t>Dominicana</w:t>
      </w:r>
      <w:proofErr w:type="spellEnd"/>
      <w:r w:rsidRPr="00AE0444">
        <w:rPr>
          <w:rFonts w:ascii="Verdana" w:hAnsi="Verdana" w:cs="Arial"/>
          <w:i/>
          <w:iCs/>
          <w:sz w:val="20"/>
          <w:szCs w:val="20"/>
        </w:rPr>
        <w:t xml:space="preserve"> </w:t>
      </w:r>
      <w:proofErr w:type="spellStart"/>
      <w:r w:rsidRPr="00AE0444">
        <w:rPr>
          <w:rFonts w:ascii="Verdana" w:hAnsi="Verdana" w:cs="Arial"/>
          <w:i/>
          <w:iCs/>
          <w:sz w:val="20"/>
          <w:szCs w:val="20"/>
        </w:rPr>
        <w:t>Febrero</w:t>
      </w:r>
      <w:proofErr w:type="spellEnd"/>
      <w:r w:rsidRPr="00AE0444">
        <w:rPr>
          <w:rFonts w:ascii="Verdana" w:hAnsi="Verdana" w:cs="Arial"/>
          <w:i/>
          <w:iCs/>
          <w:sz w:val="20"/>
          <w:szCs w:val="20"/>
        </w:rPr>
        <w:t xml:space="preserve"> de 2008.</w:t>
      </w:r>
      <w:proofErr w:type="gramEnd"/>
    </w:p>
    <w:p w:rsidR="00993AC3" w:rsidRPr="00AE0444" w:rsidRDefault="00993AC3" w:rsidP="005A5ABB">
      <w:pPr>
        <w:rPr>
          <w:rFonts w:ascii="Verdana" w:hAnsi="Verdana" w:cs="Arial"/>
          <w:bCs/>
          <w:i/>
          <w:sz w:val="20"/>
          <w:szCs w:val="20"/>
        </w:rPr>
      </w:pPr>
    </w:p>
    <w:p w:rsidR="00993AC3" w:rsidRPr="00AE0444" w:rsidRDefault="00235C1C" w:rsidP="005A5ABB">
      <w:pPr>
        <w:rPr>
          <w:rFonts w:ascii="Verdana" w:hAnsi="Verdana" w:cs="Arial"/>
          <w:i/>
          <w:iCs/>
          <w:sz w:val="20"/>
          <w:szCs w:val="20"/>
        </w:rPr>
      </w:pPr>
      <w:proofErr w:type="gramStart"/>
      <w:r w:rsidRPr="00AE0444">
        <w:rPr>
          <w:rFonts w:ascii="Verdana" w:hAnsi="Verdana" w:cs="Arial"/>
          <w:bCs/>
          <w:i/>
          <w:sz w:val="20"/>
          <w:szCs w:val="20"/>
        </w:rPr>
        <w:t>PNUMA.</w:t>
      </w:r>
      <w:proofErr w:type="gramEnd"/>
      <w:r w:rsidRPr="00AE0444">
        <w:rPr>
          <w:rFonts w:ascii="Verdana" w:hAnsi="Verdana" w:cs="Arial"/>
          <w:bCs/>
          <w:sz w:val="20"/>
          <w:szCs w:val="20"/>
        </w:rPr>
        <w:t xml:space="preserve"> </w:t>
      </w:r>
      <w:proofErr w:type="gramStart"/>
      <w:r w:rsidRPr="00AE0444">
        <w:rPr>
          <w:rFonts w:ascii="Verdana" w:hAnsi="Verdana" w:cs="Arial"/>
          <w:bCs/>
          <w:sz w:val="20"/>
          <w:szCs w:val="20"/>
        </w:rPr>
        <w:t>Implementation Plan for the Framework Agreement on Atmospheric Pollution in Latin America and the Caribbean (Preparatory Phase).</w:t>
      </w:r>
      <w:proofErr w:type="gramEnd"/>
      <w:r w:rsidRPr="00AE0444">
        <w:rPr>
          <w:rFonts w:ascii="Verdana" w:hAnsi="Verdana" w:cs="Arial"/>
          <w:bCs/>
          <w:sz w:val="20"/>
          <w:szCs w:val="20"/>
        </w:rPr>
        <w:t xml:space="preserve"> </w:t>
      </w:r>
      <w:proofErr w:type="spellStart"/>
      <w:proofErr w:type="gramStart"/>
      <w:r w:rsidR="00954A86" w:rsidRPr="00AE0444">
        <w:rPr>
          <w:rFonts w:ascii="Verdana" w:hAnsi="Verdana" w:cs="Arial"/>
          <w:bCs/>
          <w:i/>
          <w:sz w:val="20"/>
          <w:szCs w:val="20"/>
        </w:rPr>
        <w:t>Borrador</w:t>
      </w:r>
      <w:proofErr w:type="spellEnd"/>
      <w:r w:rsidRPr="00AE0444">
        <w:rPr>
          <w:rFonts w:ascii="Verdana" w:hAnsi="Verdana" w:cs="Arial"/>
          <w:bCs/>
          <w:i/>
          <w:sz w:val="20"/>
          <w:szCs w:val="20"/>
        </w:rPr>
        <w:t>.</w:t>
      </w:r>
      <w:proofErr w:type="gramEnd"/>
      <w:r w:rsidRPr="00AE0444">
        <w:rPr>
          <w:rFonts w:ascii="Verdana" w:hAnsi="Verdana" w:cs="Arial"/>
          <w:bCs/>
          <w:i/>
          <w:sz w:val="20"/>
          <w:szCs w:val="20"/>
        </w:rPr>
        <w:t xml:space="preserve"> </w:t>
      </w:r>
      <w:proofErr w:type="gramStart"/>
      <w:r w:rsidRPr="00AE0444">
        <w:rPr>
          <w:rFonts w:ascii="Verdana" w:hAnsi="Verdana" w:cs="Arial"/>
          <w:bCs/>
          <w:i/>
          <w:sz w:val="20"/>
          <w:szCs w:val="20"/>
        </w:rPr>
        <w:t>PNUMA, 2012.</w:t>
      </w:r>
      <w:proofErr w:type="gramEnd"/>
    </w:p>
    <w:p w:rsidR="00993AC3" w:rsidRPr="00AE0444" w:rsidRDefault="00993AC3" w:rsidP="005A5ABB">
      <w:pPr>
        <w:rPr>
          <w:rFonts w:ascii="Verdana" w:hAnsi="Verdana" w:cs="Arial"/>
          <w:i/>
          <w:iCs/>
          <w:sz w:val="20"/>
          <w:szCs w:val="20"/>
        </w:rPr>
      </w:pPr>
    </w:p>
    <w:p w:rsidR="00993AC3" w:rsidRPr="00AE0444" w:rsidRDefault="00235C1C" w:rsidP="005A5ABB">
      <w:pPr>
        <w:rPr>
          <w:rFonts w:ascii="Verdana" w:hAnsi="Verdana" w:cs="Arial"/>
          <w:i/>
          <w:iCs/>
          <w:sz w:val="20"/>
          <w:szCs w:val="20"/>
        </w:rPr>
      </w:pPr>
      <w:proofErr w:type="gramStart"/>
      <w:r w:rsidRPr="00AE0444">
        <w:rPr>
          <w:rFonts w:ascii="Verdana" w:hAnsi="Verdana" w:cs="Arial"/>
          <w:i/>
          <w:iCs/>
          <w:sz w:val="20"/>
          <w:szCs w:val="20"/>
        </w:rPr>
        <w:t>PNUMA.</w:t>
      </w:r>
      <w:proofErr w:type="gramEnd"/>
      <w:r w:rsidRPr="00AE0444">
        <w:rPr>
          <w:rFonts w:ascii="Verdana" w:hAnsi="Verdana" w:cs="Arial"/>
          <w:i/>
          <w:iCs/>
          <w:sz w:val="20"/>
          <w:szCs w:val="20"/>
        </w:rPr>
        <w:t xml:space="preserve"> </w:t>
      </w:r>
      <w:proofErr w:type="gramStart"/>
      <w:r w:rsidRPr="00AE0444">
        <w:rPr>
          <w:rFonts w:ascii="Verdana" w:hAnsi="Verdana" w:cs="Arial"/>
          <w:iCs/>
          <w:sz w:val="20"/>
          <w:szCs w:val="20"/>
        </w:rPr>
        <w:t>Implementation Plan for the Framework Agreement on Atmospheric Pollution in Latin America and the Caribbean (Preparatory Phase</w:t>
      </w:r>
      <w:r w:rsidRPr="00AE0444">
        <w:rPr>
          <w:rFonts w:ascii="Verdana" w:hAnsi="Verdana" w:cs="Arial"/>
          <w:i/>
          <w:iCs/>
          <w:sz w:val="20"/>
          <w:szCs w:val="20"/>
        </w:rPr>
        <w:t>).</w:t>
      </w:r>
      <w:proofErr w:type="gramEnd"/>
      <w:r w:rsidRPr="00AE0444">
        <w:rPr>
          <w:rFonts w:ascii="Verdana" w:hAnsi="Verdana" w:cs="Arial"/>
          <w:i/>
          <w:iCs/>
          <w:sz w:val="20"/>
          <w:szCs w:val="20"/>
        </w:rPr>
        <w:t xml:space="preserve"> </w:t>
      </w:r>
      <w:proofErr w:type="gramStart"/>
      <w:r w:rsidRPr="00AE0444">
        <w:rPr>
          <w:rFonts w:ascii="Verdana" w:hAnsi="Verdana" w:cs="Arial"/>
          <w:i/>
          <w:iCs/>
          <w:sz w:val="20"/>
          <w:szCs w:val="20"/>
        </w:rPr>
        <w:t>PNUMA 2012.</w:t>
      </w:r>
      <w:proofErr w:type="gramEnd"/>
    </w:p>
    <w:p w:rsidR="00993AC3" w:rsidRPr="00AE0444" w:rsidRDefault="00993AC3" w:rsidP="005A5ABB">
      <w:pPr>
        <w:rPr>
          <w:rFonts w:ascii="Verdana" w:hAnsi="Verdana" w:cs="Arial"/>
          <w:i/>
          <w:iCs/>
          <w:sz w:val="20"/>
          <w:szCs w:val="20"/>
        </w:rPr>
      </w:pPr>
    </w:p>
    <w:p w:rsidR="00993AC3" w:rsidRPr="00AE0444" w:rsidRDefault="00235C1C" w:rsidP="005A5ABB">
      <w:pPr>
        <w:rPr>
          <w:rFonts w:ascii="Verdana" w:hAnsi="Verdana" w:cs="Arial"/>
          <w:i/>
          <w:iCs/>
          <w:sz w:val="20"/>
          <w:szCs w:val="20"/>
          <w:lang w:val="es-MX"/>
        </w:rPr>
      </w:pPr>
      <w:proofErr w:type="gramStart"/>
      <w:r w:rsidRPr="00AE0444">
        <w:rPr>
          <w:rFonts w:ascii="Verdana" w:hAnsi="Verdana" w:cs="Arial"/>
          <w:i/>
          <w:iCs/>
          <w:sz w:val="20"/>
          <w:szCs w:val="20"/>
        </w:rPr>
        <w:t>PNUMA</w:t>
      </w:r>
      <w:r w:rsidRPr="00AE0444">
        <w:rPr>
          <w:rFonts w:ascii="Verdana" w:hAnsi="Verdana" w:cs="Arial"/>
          <w:iCs/>
          <w:sz w:val="20"/>
          <w:szCs w:val="20"/>
        </w:rPr>
        <w:t>.</w:t>
      </w:r>
      <w:proofErr w:type="gramEnd"/>
      <w:r w:rsidRPr="00AE0444">
        <w:rPr>
          <w:rFonts w:ascii="Verdana" w:hAnsi="Verdana" w:cs="Arial"/>
          <w:iCs/>
          <w:sz w:val="20"/>
          <w:szCs w:val="20"/>
        </w:rPr>
        <w:t xml:space="preserve"> </w:t>
      </w:r>
      <w:proofErr w:type="gramStart"/>
      <w:r w:rsidRPr="00AE0444">
        <w:rPr>
          <w:rFonts w:ascii="Verdana" w:hAnsi="Verdana" w:cs="Arial"/>
          <w:iCs/>
          <w:sz w:val="20"/>
          <w:szCs w:val="20"/>
        </w:rPr>
        <w:t xml:space="preserve">Integrated Assessment of BC and </w:t>
      </w:r>
      <w:proofErr w:type="spellStart"/>
      <w:r w:rsidRPr="00AE0444">
        <w:rPr>
          <w:rFonts w:ascii="Verdana" w:hAnsi="Verdana" w:cs="Arial"/>
          <w:iCs/>
          <w:sz w:val="20"/>
          <w:szCs w:val="20"/>
        </w:rPr>
        <w:t>Tropospheric</w:t>
      </w:r>
      <w:proofErr w:type="spellEnd"/>
      <w:r w:rsidRPr="00AE0444">
        <w:rPr>
          <w:rFonts w:ascii="Verdana" w:hAnsi="Verdana" w:cs="Arial"/>
          <w:iCs/>
          <w:sz w:val="20"/>
          <w:szCs w:val="20"/>
        </w:rPr>
        <w:t xml:space="preserve"> Ozone Summary for Decision Makers</w:t>
      </w:r>
      <w:r w:rsidRPr="00AE0444">
        <w:rPr>
          <w:rFonts w:ascii="Verdana" w:hAnsi="Verdana" w:cs="Arial"/>
          <w:i/>
          <w:iCs/>
          <w:sz w:val="20"/>
          <w:szCs w:val="20"/>
        </w:rPr>
        <w:t>.</w:t>
      </w:r>
      <w:proofErr w:type="gramEnd"/>
      <w:r w:rsidRPr="00AE0444">
        <w:rPr>
          <w:rFonts w:ascii="Verdana" w:hAnsi="Verdana" w:cs="Arial"/>
          <w:i/>
          <w:iCs/>
          <w:sz w:val="20"/>
          <w:szCs w:val="20"/>
        </w:rPr>
        <w:t xml:space="preserve"> </w:t>
      </w:r>
      <w:r w:rsidRPr="00AE0444">
        <w:rPr>
          <w:rFonts w:ascii="Verdana" w:hAnsi="Verdana" w:cs="Arial"/>
          <w:i/>
          <w:iCs/>
          <w:sz w:val="20"/>
          <w:szCs w:val="20"/>
          <w:lang w:val="es-MX"/>
        </w:rPr>
        <w:t>PNUMA. 2011.</w:t>
      </w:r>
    </w:p>
    <w:p w:rsidR="00993AC3" w:rsidRPr="00AE0444" w:rsidRDefault="00993AC3" w:rsidP="005A5ABB">
      <w:pPr>
        <w:rPr>
          <w:rFonts w:ascii="Verdana" w:hAnsi="Verdana" w:cs="Arial"/>
          <w:i/>
          <w:iCs/>
          <w:sz w:val="20"/>
          <w:szCs w:val="20"/>
          <w:lang w:val="es-MX"/>
        </w:rPr>
      </w:pPr>
    </w:p>
    <w:p w:rsidR="00993AC3" w:rsidRPr="00AE0444" w:rsidRDefault="00235C1C" w:rsidP="005A5ABB">
      <w:pPr>
        <w:rPr>
          <w:rFonts w:ascii="Verdana" w:hAnsi="Verdana" w:cs="Arial"/>
          <w:i/>
          <w:iCs/>
          <w:sz w:val="20"/>
          <w:szCs w:val="20"/>
          <w:lang w:val="es-MX"/>
        </w:rPr>
      </w:pPr>
      <w:r w:rsidRPr="00AE0444">
        <w:rPr>
          <w:rFonts w:ascii="Verdana" w:hAnsi="Verdana" w:cs="Arial"/>
          <w:i/>
          <w:iCs/>
          <w:sz w:val="20"/>
          <w:szCs w:val="20"/>
          <w:lang w:val="es-MX"/>
        </w:rPr>
        <w:t xml:space="preserve">PNUMA. </w:t>
      </w:r>
      <w:r w:rsidRPr="00AE0444">
        <w:rPr>
          <w:rFonts w:ascii="Verdana" w:hAnsi="Verdana" w:cs="Arial"/>
          <w:iCs/>
          <w:sz w:val="20"/>
          <w:szCs w:val="20"/>
          <w:lang w:val="es-MX"/>
        </w:rPr>
        <w:t>Informe de la Red Regional de Contaminación Atmosférica</w:t>
      </w:r>
      <w:r w:rsidRPr="00AE0444">
        <w:rPr>
          <w:rFonts w:ascii="Verdana" w:hAnsi="Verdana" w:cs="Arial"/>
          <w:i/>
          <w:iCs/>
          <w:sz w:val="20"/>
          <w:szCs w:val="20"/>
          <w:lang w:val="es-MX"/>
        </w:rPr>
        <w:t xml:space="preserve">. Panamá, 2009. </w:t>
      </w:r>
    </w:p>
    <w:p w:rsidR="00954A86" w:rsidRPr="00AE0444" w:rsidRDefault="00954A86" w:rsidP="005A5ABB">
      <w:pPr>
        <w:rPr>
          <w:rFonts w:ascii="Verdana" w:hAnsi="Verdana" w:cs="Arial"/>
          <w:i/>
          <w:iCs/>
          <w:sz w:val="20"/>
          <w:szCs w:val="20"/>
          <w:lang w:val="es-MX"/>
        </w:rPr>
      </w:pPr>
    </w:p>
    <w:p w:rsidR="00993AC3" w:rsidRPr="00AE0444" w:rsidRDefault="00235C1C" w:rsidP="005A5ABB">
      <w:pPr>
        <w:rPr>
          <w:rFonts w:ascii="Verdana" w:hAnsi="Verdana" w:cs="Arial"/>
          <w:i/>
          <w:iCs/>
          <w:sz w:val="20"/>
          <w:szCs w:val="20"/>
          <w:lang w:val="es-MX"/>
        </w:rPr>
      </w:pPr>
      <w:r w:rsidRPr="00AE0444">
        <w:rPr>
          <w:rFonts w:ascii="Verdana" w:hAnsi="Verdana" w:cs="Arial"/>
          <w:i/>
          <w:iCs/>
          <w:sz w:val="20"/>
          <w:szCs w:val="20"/>
          <w:lang w:val="es-MX"/>
        </w:rPr>
        <w:t xml:space="preserve">Departamento de Estado de </w:t>
      </w:r>
      <w:proofErr w:type="gramStart"/>
      <w:r w:rsidRPr="00AE0444">
        <w:rPr>
          <w:rFonts w:ascii="Verdana" w:hAnsi="Verdana" w:cs="Arial"/>
          <w:i/>
          <w:iCs/>
          <w:sz w:val="20"/>
          <w:szCs w:val="20"/>
          <w:lang w:val="es-MX"/>
        </w:rPr>
        <w:t>EE.UU</w:t>
      </w:r>
      <w:r w:rsidR="00954A86" w:rsidRPr="00AE0444">
        <w:rPr>
          <w:rFonts w:ascii="Verdana" w:hAnsi="Verdana" w:cs="Arial"/>
          <w:i/>
          <w:iCs/>
          <w:sz w:val="20"/>
          <w:szCs w:val="20"/>
          <w:lang w:val="es-MX"/>
        </w:rPr>
        <w:t>.</w:t>
      </w:r>
      <w:r w:rsidRPr="00AE0444">
        <w:rPr>
          <w:rFonts w:ascii="Verdana" w:hAnsi="Verdana" w:cs="Arial"/>
          <w:i/>
          <w:iCs/>
          <w:sz w:val="20"/>
          <w:szCs w:val="20"/>
          <w:lang w:val="es-MX"/>
        </w:rPr>
        <w:t>.</w:t>
      </w:r>
      <w:proofErr w:type="gramEnd"/>
      <w:r w:rsidRPr="00AE0444">
        <w:rPr>
          <w:rFonts w:ascii="Verdana" w:hAnsi="Verdana" w:cs="Arial"/>
          <w:i/>
          <w:iCs/>
          <w:sz w:val="20"/>
          <w:szCs w:val="20"/>
          <w:lang w:val="es-MX"/>
        </w:rPr>
        <w:t xml:space="preserve"> </w:t>
      </w:r>
      <w:proofErr w:type="gramStart"/>
      <w:r w:rsidRPr="00AE0444">
        <w:rPr>
          <w:rFonts w:ascii="Verdana" w:hAnsi="Verdana" w:cs="Arial"/>
          <w:iCs/>
          <w:sz w:val="20"/>
          <w:szCs w:val="20"/>
        </w:rPr>
        <w:t>Climate and Clean Air Coalition to Reduce Short-Lived Climate Pollutants</w:t>
      </w:r>
      <w:r w:rsidRPr="00AE0444">
        <w:rPr>
          <w:rFonts w:ascii="Verdana" w:hAnsi="Verdana" w:cs="Arial"/>
          <w:i/>
          <w:iCs/>
          <w:sz w:val="20"/>
          <w:szCs w:val="20"/>
        </w:rPr>
        <w:t>.</w:t>
      </w:r>
      <w:proofErr w:type="gramEnd"/>
      <w:r w:rsidRPr="00AE0444">
        <w:rPr>
          <w:rFonts w:ascii="Verdana" w:hAnsi="Verdana" w:cs="Arial"/>
          <w:i/>
          <w:iCs/>
          <w:sz w:val="20"/>
          <w:szCs w:val="20"/>
        </w:rPr>
        <w:t xml:space="preserve"> </w:t>
      </w:r>
      <w:r w:rsidRPr="00AE0444">
        <w:rPr>
          <w:rFonts w:ascii="Verdana" w:hAnsi="Verdana" w:cs="Arial"/>
          <w:i/>
          <w:iCs/>
          <w:sz w:val="20"/>
          <w:szCs w:val="20"/>
          <w:lang w:val="es-MX"/>
        </w:rPr>
        <w:t>Comunicado de prensa. Febrero de 2012.</w:t>
      </w:r>
    </w:p>
    <w:p w:rsidR="00993AC3" w:rsidRPr="00AE0444" w:rsidRDefault="00993AC3" w:rsidP="005A5ABB">
      <w:pPr>
        <w:rPr>
          <w:rFonts w:ascii="Verdana" w:hAnsi="Verdana" w:cs="Arial"/>
          <w:i/>
          <w:iCs/>
          <w:sz w:val="20"/>
          <w:szCs w:val="20"/>
          <w:lang w:val="es-MX"/>
        </w:rPr>
      </w:pPr>
    </w:p>
    <w:p w:rsidR="00993AC3" w:rsidRPr="00AE0444" w:rsidRDefault="00235C1C" w:rsidP="005A5ABB">
      <w:pPr>
        <w:rPr>
          <w:rFonts w:ascii="Verdana" w:hAnsi="Verdana" w:cs="Arial"/>
          <w:i/>
          <w:iCs/>
          <w:sz w:val="20"/>
          <w:szCs w:val="20"/>
          <w:lang w:val="es-MX"/>
        </w:rPr>
      </w:pPr>
      <w:proofErr w:type="spellStart"/>
      <w:r w:rsidRPr="00AE0444">
        <w:rPr>
          <w:rFonts w:ascii="Verdana" w:hAnsi="Verdana" w:cs="Arial"/>
          <w:i/>
          <w:iCs/>
          <w:sz w:val="20"/>
          <w:szCs w:val="20"/>
          <w:lang w:val="es-MX"/>
        </w:rPr>
        <w:t>Zell</w:t>
      </w:r>
      <w:proofErr w:type="spellEnd"/>
      <w:r w:rsidRPr="00AE0444">
        <w:rPr>
          <w:rFonts w:ascii="Verdana" w:hAnsi="Verdana" w:cs="Arial"/>
          <w:i/>
          <w:iCs/>
          <w:sz w:val="20"/>
          <w:szCs w:val="20"/>
          <w:lang w:val="es-MX"/>
        </w:rPr>
        <w:t xml:space="preserve">, E. et al. </w:t>
      </w:r>
      <w:r w:rsidRPr="00AE0444">
        <w:rPr>
          <w:rFonts w:ascii="Verdana" w:hAnsi="Verdana" w:cs="Arial"/>
          <w:iCs/>
          <w:sz w:val="20"/>
          <w:szCs w:val="20"/>
          <w:lang w:val="es-MX"/>
        </w:rPr>
        <w:t>Recomendaciones para Combustibles y Vehículos Limpios para Centroamérica y la República Dominicana</w:t>
      </w:r>
      <w:r w:rsidRPr="00AE0444">
        <w:rPr>
          <w:rFonts w:ascii="Verdana" w:hAnsi="Verdana" w:cs="Arial"/>
          <w:i/>
          <w:iCs/>
          <w:sz w:val="20"/>
          <w:szCs w:val="20"/>
          <w:lang w:val="es-MX"/>
        </w:rPr>
        <w:t xml:space="preserve">. </w:t>
      </w:r>
      <w:proofErr w:type="spellStart"/>
      <w:r w:rsidRPr="00AE0444">
        <w:rPr>
          <w:rFonts w:ascii="Verdana" w:hAnsi="Verdana" w:cs="Arial"/>
          <w:i/>
          <w:iCs/>
          <w:sz w:val="20"/>
          <w:szCs w:val="20"/>
          <w:lang w:val="es-MX"/>
        </w:rPr>
        <w:t>Batelle</w:t>
      </w:r>
      <w:proofErr w:type="spellEnd"/>
      <w:r w:rsidRPr="00AE0444">
        <w:rPr>
          <w:rFonts w:ascii="Verdana" w:hAnsi="Verdana" w:cs="Arial"/>
          <w:i/>
          <w:iCs/>
          <w:sz w:val="20"/>
          <w:szCs w:val="20"/>
          <w:lang w:val="es-MX"/>
        </w:rPr>
        <w:t>. Noviembre de 2009</w:t>
      </w:r>
    </w:p>
    <w:p w:rsidR="0069255E" w:rsidRPr="00AE0444" w:rsidRDefault="0069255E" w:rsidP="005A5ABB">
      <w:pPr>
        <w:rPr>
          <w:rFonts w:ascii="Verdana" w:hAnsi="Verdana" w:cs="Arial"/>
          <w:i/>
          <w:iCs/>
          <w:sz w:val="20"/>
          <w:szCs w:val="20"/>
          <w:lang w:val="es-MX"/>
        </w:rPr>
      </w:pPr>
    </w:p>
    <w:p w:rsidR="00D96D50" w:rsidRPr="00AE0444" w:rsidRDefault="00235C1C" w:rsidP="005A5ABB">
      <w:pPr>
        <w:rPr>
          <w:rFonts w:ascii="Verdana" w:hAnsi="Verdana" w:cs="Arial"/>
          <w:i/>
          <w:iCs/>
          <w:sz w:val="20"/>
          <w:szCs w:val="20"/>
          <w:lang w:val="es-MX"/>
        </w:rPr>
      </w:pPr>
      <w:r w:rsidRPr="00AE0444">
        <w:rPr>
          <w:rFonts w:ascii="Verdana" w:hAnsi="Verdana" w:cs="Arial"/>
          <w:i/>
          <w:iCs/>
          <w:sz w:val="20"/>
          <w:szCs w:val="20"/>
          <w:lang w:val="es-MX"/>
        </w:rPr>
        <w:t>OCDE. Perspectivas del Medio Ambiente hasta 2050. Organización para la Cooperación y el Desarrollo Económico, 2012</w:t>
      </w:r>
    </w:p>
    <w:p w:rsidR="00D96D50" w:rsidRPr="00AE0444" w:rsidRDefault="00D96D50" w:rsidP="005A5ABB">
      <w:pPr>
        <w:rPr>
          <w:rFonts w:ascii="Verdana" w:hAnsi="Verdana" w:cs="Arial"/>
          <w:i/>
          <w:iCs/>
          <w:sz w:val="20"/>
          <w:szCs w:val="20"/>
          <w:lang w:val="es-MX"/>
        </w:rPr>
      </w:pPr>
    </w:p>
    <w:p w:rsidR="00D96D50" w:rsidRPr="00AE0444" w:rsidRDefault="00235C1C" w:rsidP="005A5ABB">
      <w:pPr>
        <w:widowControl w:val="0"/>
        <w:autoSpaceDE w:val="0"/>
        <w:autoSpaceDN w:val="0"/>
        <w:adjustRightInd w:val="0"/>
        <w:rPr>
          <w:rFonts w:ascii="Verdana" w:hAnsi="Verdana" w:cs="Arial"/>
          <w:iCs/>
          <w:sz w:val="20"/>
          <w:szCs w:val="20"/>
        </w:rPr>
      </w:pPr>
      <w:proofErr w:type="gramStart"/>
      <w:r w:rsidRPr="00AE0444">
        <w:rPr>
          <w:rFonts w:ascii="Verdana" w:hAnsi="Verdana" w:cs="Arial"/>
          <w:i/>
          <w:iCs/>
          <w:color w:val="000000" w:themeColor="text1"/>
          <w:sz w:val="20"/>
          <w:szCs w:val="20"/>
        </w:rPr>
        <w:t>WEC, Global Transport Scenarios 2050.</w:t>
      </w:r>
      <w:proofErr w:type="gramEnd"/>
      <w:r w:rsidRPr="00AE0444">
        <w:rPr>
          <w:rFonts w:ascii="Verdana" w:hAnsi="Verdana" w:cs="Arial"/>
          <w:i/>
          <w:iCs/>
          <w:color w:val="000000" w:themeColor="text1"/>
          <w:sz w:val="20"/>
          <w:szCs w:val="20"/>
        </w:rPr>
        <w:t xml:space="preserve"> </w:t>
      </w:r>
      <w:proofErr w:type="gramStart"/>
      <w:r w:rsidRPr="00AE0444">
        <w:rPr>
          <w:rFonts w:ascii="Verdana" w:hAnsi="Verdana" w:cs="Arial"/>
          <w:i/>
          <w:iCs/>
          <w:color w:val="000000" w:themeColor="text1"/>
          <w:sz w:val="20"/>
          <w:szCs w:val="20"/>
        </w:rPr>
        <w:t>World Energy Council.</w:t>
      </w:r>
      <w:proofErr w:type="gramEnd"/>
      <w:r w:rsidRPr="00AE0444">
        <w:rPr>
          <w:rFonts w:ascii="Verdana" w:hAnsi="Verdana" w:cs="Arial"/>
          <w:i/>
          <w:iCs/>
          <w:color w:val="000000" w:themeColor="text1"/>
          <w:sz w:val="20"/>
          <w:szCs w:val="20"/>
        </w:rPr>
        <w:t xml:space="preserve"> </w:t>
      </w:r>
      <w:proofErr w:type="spellStart"/>
      <w:proofErr w:type="gramStart"/>
      <w:r w:rsidRPr="00AE0444">
        <w:rPr>
          <w:rFonts w:ascii="Verdana" w:hAnsi="Verdana" w:cs="Arial"/>
          <w:i/>
          <w:iCs/>
          <w:color w:val="000000" w:themeColor="text1"/>
          <w:sz w:val="20"/>
          <w:szCs w:val="20"/>
        </w:rPr>
        <w:t>Londres</w:t>
      </w:r>
      <w:proofErr w:type="spellEnd"/>
      <w:r w:rsidRPr="00AE0444">
        <w:rPr>
          <w:rFonts w:ascii="Verdana" w:hAnsi="Verdana" w:cs="Arial"/>
          <w:i/>
          <w:iCs/>
          <w:color w:val="000000" w:themeColor="text1"/>
          <w:sz w:val="20"/>
          <w:szCs w:val="20"/>
        </w:rPr>
        <w:t>, 2011.</w:t>
      </w:r>
      <w:proofErr w:type="gramEnd"/>
    </w:p>
    <w:p w:rsidR="001629D2" w:rsidRPr="00AE0444" w:rsidRDefault="00235C1C" w:rsidP="005A5ABB">
      <w:pPr>
        <w:rPr>
          <w:rFonts w:ascii="Verdana" w:hAnsi="Verdana" w:cs="Arial"/>
          <w:iCs/>
          <w:sz w:val="20"/>
          <w:szCs w:val="20"/>
        </w:rPr>
      </w:pPr>
      <w:proofErr w:type="gramStart"/>
      <w:r w:rsidRPr="00AE0444">
        <w:rPr>
          <w:rFonts w:ascii="Verdana" w:hAnsi="Verdana" w:cs="Arial"/>
          <w:iCs/>
          <w:sz w:val="20"/>
          <w:szCs w:val="20"/>
        </w:rPr>
        <w:t>OMS.</w:t>
      </w:r>
      <w:proofErr w:type="gramEnd"/>
      <w:r w:rsidRPr="00AE0444">
        <w:rPr>
          <w:rFonts w:ascii="Verdana" w:hAnsi="Verdana" w:cs="Arial"/>
          <w:iCs/>
          <w:sz w:val="20"/>
          <w:szCs w:val="20"/>
        </w:rPr>
        <w:t xml:space="preserve"> Global Burden of Disease Report (2002)</w:t>
      </w:r>
    </w:p>
    <w:p w:rsidR="00F21856" w:rsidRPr="00AE0444" w:rsidRDefault="00F21856" w:rsidP="005A5ABB">
      <w:pPr>
        <w:rPr>
          <w:rFonts w:ascii="Verdana" w:hAnsi="Verdana" w:cs="Arial"/>
          <w:iCs/>
          <w:sz w:val="20"/>
          <w:szCs w:val="20"/>
        </w:rPr>
      </w:pPr>
    </w:p>
    <w:p w:rsidR="00F21856" w:rsidRPr="00AE0444" w:rsidRDefault="00235C1C" w:rsidP="005A5ABB">
      <w:pPr>
        <w:widowControl w:val="0"/>
        <w:autoSpaceDE w:val="0"/>
        <w:autoSpaceDN w:val="0"/>
        <w:adjustRightInd w:val="0"/>
        <w:rPr>
          <w:rFonts w:ascii="Verdana" w:hAnsi="Verdana" w:cs="Arial"/>
          <w:iCs/>
          <w:sz w:val="20"/>
          <w:szCs w:val="20"/>
          <w:lang w:val="es-MX"/>
        </w:rPr>
      </w:pPr>
      <w:proofErr w:type="spellStart"/>
      <w:r w:rsidRPr="00AE0444">
        <w:rPr>
          <w:rFonts w:ascii="Verdana" w:hAnsi="Verdana" w:cs="Arial"/>
          <w:iCs/>
          <w:sz w:val="20"/>
          <w:szCs w:val="20"/>
        </w:rPr>
        <w:t>Cifuentes</w:t>
      </w:r>
      <w:proofErr w:type="spellEnd"/>
      <w:r w:rsidRPr="00AE0444">
        <w:rPr>
          <w:rFonts w:ascii="Verdana" w:hAnsi="Verdana" w:cs="Arial"/>
          <w:iCs/>
          <w:sz w:val="20"/>
          <w:szCs w:val="20"/>
        </w:rPr>
        <w:t xml:space="preserve">, L, et al. Urban Air Quality and Human Health in Latin America and the Caribbean. </w:t>
      </w:r>
      <w:r w:rsidRPr="00AE0444">
        <w:rPr>
          <w:rFonts w:ascii="Verdana" w:hAnsi="Verdana" w:cs="Arial"/>
          <w:iCs/>
          <w:sz w:val="20"/>
          <w:szCs w:val="20"/>
          <w:lang w:val="es-MX"/>
        </w:rPr>
        <w:t>Banco Interamericano de Desarrollo. Washington DC, 2005</w:t>
      </w:r>
    </w:p>
    <w:p w:rsidR="00D96D50" w:rsidRPr="00AE0444" w:rsidRDefault="00235C1C" w:rsidP="005A5ABB">
      <w:pPr>
        <w:widowControl w:val="0"/>
        <w:autoSpaceDE w:val="0"/>
        <w:autoSpaceDN w:val="0"/>
        <w:adjustRightInd w:val="0"/>
        <w:rPr>
          <w:rFonts w:ascii="Verdana" w:hAnsi="Verdana" w:cs="Arial"/>
          <w:iCs/>
          <w:sz w:val="20"/>
          <w:szCs w:val="20"/>
          <w:lang w:val="es-MX"/>
        </w:rPr>
      </w:pPr>
      <w:r w:rsidRPr="00AE0444">
        <w:rPr>
          <w:rFonts w:ascii="Verdana" w:hAnsi="Verdana" w:cs="Arial"/>
          <w:iCs/>
          <w:sz w:val="20"/>
          <w:szCs w:val="20"/>
          <w:lang w:val="es-MX"/>
        </w:rPr>
        <w:t xml:space="preserve">DESA, </w:t>
      </w:r>
      <w:proofErr w:type="spellStart"/>
      <w:r w:rsidRPr="00AE0444">
        <w:rPr>
          <w:rFonts w:ascii="Verdana" w:hAnsi="Verdana" w:cs="Arial"/>
          <w:iCs/>
          <w:sz w:val="20"/>
          <w:szCs w:val="20"/>
          <w:lang w:val="es-MX"/>
        </w:rPr>
        <w:t>World</w:t>
      </w:r>
      <w:proofErr w:type="spellEnd"/>
      <w:r w:rsidRPr="00AE0444">
        <w:rPr>
          <w:rFonts w:ascii="Verdana" w:hAnsi="Verdana" w:cs="Arial"/>
          <w:iCs/>
          <w:sz w:val="20"/>
          <w:szCs w:val="20"/>
          <w:lang w:val="es-MX"/>
        </w:rPr>
        <w:t xml:space="preserve"> </w:t>
      </w:r>
      <w:proofErr w:type="spellStart"/>
      <w:r w:rsidRPr="00AE0444">
        <w:rPr>
          <w:rFonts w:ascii="Verdana" w:hAnsi="Verdana" w:cs="Arial"/>
          <w:iCs/>
          <w:sz w:val="20"/>
          <w:szCs w:val="20"/>
          <w:lang w:val="es-MX"/>
        </w:rPr>
        <w:t>Urbanization</w:t>
      </w:r>
      <w:proofErr w:type="spellEnd"/>
      <w:r w:rsidRPr="00AE0444">
        <w:rPr>
          <w:rFonts w:ascii="Verdana" w:hAnsi="Verdana" w:cs="Arial"/>
          <w:iCs/>
          <w:sz w:val="20"/>
          <w:szCs w:val="20"/>
          <w:lang w:val="es-MX"/>
        </w:rPr>
        <w:t xml:space="preserve"> </w:t>
      </w:r>
      <w:proofErr w:type="spellStart"/>
      <w:r w:rsidRPr="00AE0444">
        <w:rPr>
          <w:rFonts w:ascii="Verdana" w:hAnsi="Verdana" w:cs="Arial"/>
          <w:iCs/>
          <w:sz w:val="20"/>
          <w:szCs w:val="20"/>
          <w:lang w:val="es-MX"/>
        </w:rPr>
        <w:t>Prospects</w:t>
      </w:r>
      <w:proofErr w:type="spellEnd"/>
      <w:r w:rsidRPr="00AE0444">
        <w:rPr>
          <w:rFonts w:ascii="Verdana" w:hAnsi="Verdana" w:cs="Arial"/>
          <w:iCs/>
          <w:sz w:val="20"/>
          <w:szCs w:val="20"/>
          <w:lang w:val="es-MX"/>
        </w:rPr>
        <w:t xml:space="preserve"> </w:t>
      </w:r>
      <w:proofErr w:type="spellStart"/>
      <w:r w:rsidRPr="00AE0444">
        <w:rPr>
          <w:rFonts w:ascii="Verdana" w:hAnsi="Verdana" w:cs="Arial"/>
          <w:iCs/>
          <w:sz w:val="20"/>
          <w:szCs w:val="20"/>
          <w:lang w:val="es-MX"/>
        </w:rPr>
        <w:t>The</w:t>
      </w:r>
      <w:proofErr w:type="spellEnd"/>
      <w:r w:rsidRPr="00AE0444">
        <w:rPr>
          <w:rFonts w:ascii="Verdana" w:hAnsi="Verdana" w:cs="Arial"/>
          <w:iCs/>
          <w:sz w:val="20"/>
          <w:szCs w:val="20"/>
          <w:lang w:val="es-MX"/>
        </w:rPr>
        <w:t xml:space="preserve"> 2011 </w:t>
      </w:r>
      <w:proofErr w:type="spellStart"/>
      <w:r w:rsidRPr="00AE0444">
        <w:rPr>
          <w:rFonts w:ascii="Verdana" w:hAnsi="Verdana" w:cs="Arial"/>
          <w:iCs/>
          <w:sz w:val="20"/>
          <w:szCs w:val="20"/>
          <w:lang w:val="es-MX"/>
        </w:rPr>
        <w:t>Revision</w:t>
      </w:r>
      <w:proofErr w:type="spellEnd"/>
      <w:r w:rsidRPr="00AE0444">
        <w:rPr>
          <w:rFonts w:ascii="Verdana" w:hAnsi="Verdana" w:cs="Arial"/>
          <w:iCs/>
          <w:sz w:val="20"/>
          <w:szCs w:val="20"/>
          <w:lang w:val="es-MX"/>
        </w:rPr>
        <w:t>. Naciones Unidas, Nueva York, 2011.</w:t>
      </w:r>
    </w:p>
    <w:p w:rsidR="00D96D50" w:rsidRPr="00AE0444" w:rsidRDefault="00235C1C" w:rsidP="005A5ABB">
      <w:pPr>
        <w:widowControl w:val="0"/>
        <w:autoSpaceDE w:val="0"/>
        <w:autoSpaceDN w:val="0"/>
        <w:adjustRightInd w:val="0"/>
        <w:rPr>
          <w:rFonts w:ascii="Verdana" w:hAnsi="Verdana" w:cs="Arial"/>
          <w:iCs/>
          <w:sz w:val="20"/>
          <w:szCs w:val="20"/>
        </w:rPr>
      </w:pPr>
      <w:proofErr w:type="spellStart"/>
      <w:r w:rsidRPr="00AE0444">
        <w:rPr>
          <w:rFonts w:ascii="Verdana" w:hAnsi="Verdana" w:cs="Arial"/>
          <w:iCs/>
          <w:sz w:val="20"/>
          <w:szCs w:val="20"/>
        </w:rPr>
        <w:t>Bapna</w:t>
      </w:r>
      <w:proofErr w:type="spellEnd"/>
      <w:r w:rsidRPr="00AE0444">
        <w:rPr>
          <w:rFonts w:ascii="Verdana" w:hAnsi="Verdana" w:cs="Arial"/>
          <w:iCs/>
          <w:sz w:val="20"/>
          <w:szCs w:val="20"/>
        </w:rPr>
        <w:t xml:space="preserve">, M. Forests, Climate Change and the Challenge of REDD. World Resources </w:t>
      </w:r>
      <w:r w:rsidRPr="00AE0444">
        <w:rPr>
          <w:rFonts w:ascii="Verdana" w:hAnsi="Verdana" w:cs="Arial"/>
          <w:iCs/>
          <w:sz w:val="20"/>
          <w:szCs w:val="20"/>
        </w:rPr>
        <w:lastRenderedPageBreak/>
        <w:t>Institute, 2010.</w:t>
      </w:r>
    </w:p>
    <w:p w:rsidR="00634D50" w:rsidRPr="00AE0444" w:rsidRDefault="00634D50" w:rsidP="005A5ABB">
      <w:pPr>
        <w:widowControl w:val="0"/>
        <w:autoSpaceDE w:val="0"/>
        <w:autoSpaceDN w:val="0"/>
        <w:adjustRightInd w:val="0"/>
        <w:rPr>
          <w:rFonts w:ascii="Verdana" w:hAnsi="Verdana" w:cs="Arial"/>
          <w:iCs/>
          <w:sz w:val="20"/>
          <w:szCs w:val="20"/>
        </w:rPr>
      </w:pPr>
    </w:p>
    <w:p w:rsidR="00634D50" w:rsidRPr="00AE0444" w:rsidRDefault="00235C1C" w:rsidP="005A5ABB">
      <w:pPr>
        <w:widowControl w:val="0"/>
        <w:autoSpaceDE w:val="0"/>
        <w:autoSpaceDN w:val="0"/>
        <w:adjustRightInd w:val="0"/>
        <w:rPr>
          <w:rFonts w:ascii="Verdana" w:hAnsi="Verdana" w:cs="Arial"/>
          <w:iCs/>
          <w:sz w:val="20"/>
          <w:szCs w:val="20"/>
          <w:lang w:val="es-MX"/>
        </w:rPr>
      </w:pPr>
      <w:proofErr w:type="spellStart"/>
      <w:r w:rsidRPr="00AE0444">
        <w:rPr>
          <w:rFonts w:ascii="Verdana" w:hAnsi="Verdana" w:cs="Arial"/>
          <w:iCs/>
          <w:sz w:val="20"/>
          <w:szCs w:val="20"/>
        </w:rPr>
        <w:t>Hollaway</w:t>
      </w:r>
      <w:proofErr w:type="spellEnd"/>
      <w:r w:rsidRPr="00AE0444">
        <w:rPr>
          <w:rFonts w:ascii="Verdana" w:hAnsi="Verdana" w:cs="Arial"/>
          <w:iCs/>
          <w:sz w:val="20"/>
          <w:szCs w:val="20"/>
        </w:rPr>
        <w:t xml:space="preserve">, M.J. et al. Intercontinental trans-boundary contributions to ozone-induced crop yield losses in the Northern Hemisphere. </w:t>
      </w:r>
      <w:r w:rsidR="00623DED" w:rsidRPr="00AE0444">
        <w:rPr>
          <w:rFonts w:ascii="Verdana" w:hAnsi="Verdana" w:cs="Arial"/>
          <w:iCs/>
          <w:sz w:val="20"/>
          <w:szCs w:val="20"/>
          <w:lang w:val="es-MX"/>
        </w:rPr>
        <w:t xml:space="preserve">Leeds </w:t>
      </w:r>
      <w:proofErr w:type="spellStart"/>
      <w:r w:rsidR="00623DED" w:rsidRPr="00AE0444">
        <w:rPr>
          <w:rFonts w:ascii="Verdana" w:hAnsi="Verdana" w:cs="Arial"/>
          <w:iCs/>
          <w:sz w:val="20"/>
          <w:szCs w:val="20"/>
          <w:lang w:val="es-MX"/>
        </w:rPr>
        <w:t>University</w:t>
      </w:r>
      <w:proofErr w:type="spellEnd"/>
      <w:r w:rsidR="00623DED" w:rsidRPr="00AE0444">
        <w:rPr>
          <w:rFonts w:ascii="Verdana" w:hAnsi="Verdana" w:cs="Arial"/>
          <w:iCs/>
          <w:sz w:val="20"/>
          <w:szCs w:val="20"/>
          <w:lang w:val="es-MX"/>
        </w:rPr>
        <w:t xml:space="preserve">. </w:t>
      </w:r>
      <w:proofErr w:type="spellStart"/>
      <w:r w:rsidR="00623DED" w:rsidRPr="00AE0444">
        <w:rPr>
          <w:rFonts w:ascii="Verdana" w:hAnsi="Verdana" w:cs="Arial"/>
          <w:iCs/>
          <w:sz w:val="20"/>
          <w:szCs w:val="20"/>
          <w:lang w:val="es-MX"/>
        </w:rPr>
        <w:t>Biogeosciences</w:t>
      </w:r>
      <w:proofErr w:type="spellEnd"/>
      <w:r w:rsidR="00623DED" w:rsidRPr="00AE0444">
        <w:rPr>
          <w:rFonts w:ascii="Verdana" w:hAnsi="Verdana" w:cs="Arial"/>
          <w:iCs/>
          <w:sz w:val="20"/>
          <w:szCs w:val="20"/>
          <w:lang w:val="es-MX"/>
        </w:rPr>
        <w:t>, 9, 271–292, 2012. 16 de enero 2012.</w:t>
      </w:r>
    </w:p>
    <w:p w:rsidR="006E5F09" w:rsidRPr="00AE0444" w:rsidRDefault="006E5F09" w:rsidP="002E4F52">
      <w:pPr>
        <w:rPr>
          <w:rFonts w:ascii="Verdana" w:eastAsiaTheme="majorEastAsia" w:hAnsi="Verdana" w:cstheme="majorBidi"/>
          <w:b/>
          <w:bCs/>
          <w:color w:val="345A8A" w:themeColor="accent1" w:themeShade="B5"/>
          <w:sz w:val="32"/>
          <w:szCs w:val="32"/>
          <w:lang w:val="es-MX"/>
        </w:rPr>
      </w:pPr>
    </w:p>
    <w:sectPr w:rsidR="006E5F09" w:rsidRPr="00AE0444" w:rsidSect="00552858">
      <w:headerReference w:type="default" r:id="rId10"/>
      <w:footerReference w:type="even" r:id="rId11"/>
      <w:footerReference w:type="default" r:id="rId12"/>
      <w:headerReference w:type="first" r:id="rId13"/>
      <w:pgSz w:w="12240" w:h="15840"/>
      <w:pgMar w:top="1440" w:right="1800" w:bottom="1260" w:left="152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1E5" w:rsidRDefault="006611E5" w:rsidP="00E511B4">
      <w:r>
        <w:separator/>
      </w:r>
    </w:p>
  </w:endnote>
  <w:endnote w:type="continuationSeparator" w:id="0">
    <w:p w:rsidR="006611E5" w:rsidRDefault="006611E5" w:rsidP="00E51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 w:name="Goudy">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Default="006D7715" w:rsidP="005448F5">
    <w:pPr>
      <w:pStyle w:val="Piedepgina"/>
      <w:framePr w:wrap="around" w:vAnchor="text" w:hAnchor="margin" w:xAlign="center" w:y="1"/>
      <w:rPr>
        <w:rStyle w:val="Nmerodepgina"/>
      </w:rPr>
    </w:pPr>
    <w:r>
      <w:rPr>
        <w:rStyle w:val="Nmerodepgina"/>
      </w:rPr>
      <w:fldChar w:fldCharType="begin"/>
    </w:r>
    <w:r w:rsidR="001817C4">
      <w:rPr>
        <w:rStyle w:val="Nmerodepgina"/>
      </w:rPr>
      <w:instrText xml:space="preserve">PAGE  </w:instrText>
    </w:r>
    <w:r>
      <w:rPr>
        <w:rStyle w:val="Nmerodepgina"/>
      </w:rPr>
      <w:fldChar w:fldCharType="end"/>
    </w:r>
  </w:p>
  <w:p w:rsidR="001817C4" w:rsidRDefault="001817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Pr="00BF4E5B" w:rsidRDefault="006D7715" w:rsidP="005448F5">
    <w:pPr>
      <w:pStyle w:val="Piedepgina"/>
      <w:framePr w:wrap="around" w:vAnchor="text" w:hAnchor="margin" w:xAlign="center" w:y="1"/>
      <w:rPr>
        <w:rStyle w:val="Nmerodepgina"/>
        <w:rFonts w:ascii="Goudy Old Style" w:hAnsi="Goudy Old Style"/>
        <w:sz w:val="20"/>
      </w:rPr>
    </w:pPr>
    <w:r w:rsidRPr="00BF4E5B">
      <w:rPr>
        <w:rStyle w:val="Nmerodepgina"/>
        <w:rFonts w:ascii="Goudy Old Style" w:hAnsi="Goudy Old Style"/>
        <w:sz w:val="20"/>
      </w:rPr>
      <w:fldChar w:fldCharType="begin"/>
    </w:r>
    <w:r w:rsidR="001817C4" w:rsidRPr="00BF4E5B">
      <w:rPr>
        <w:rStyle w:val="Nmerodepgina"/>
        <w:rFonts w:ascii="Goudy Old Style" w:hAnsi="Goudy Old Style"/>
        <w:sz w:val="20"/>
      </w:rPr>
      <w:instrText xml:space="preserve">PAGE  </w:instrText>
    </w:r>
    <w:r w:rsidRPr="00BF4E5B">
      <w:rPr>
        <w:rStyle w:val="Nmerodepgina"/>
        <w:rFonts w:ascii="Goudy Old Style" w:hAnsi="Goudy Old Style"/>
        <w:sz w:val="20"/>
      </w:rPr>
      <w:fldChar w:fldCharType="separate"/>
    </w:r>
    <w:r w:rsidR="00E40278">
      <w:rPr>
        <w:rStyle w:val="Nmerodepgina"/>
        <w:rFonts w:ascii="Goudy Old Style" w:hAnsi="Goudy Old Style"/>
        <w:noProof/>
        <w:sz w:val="20"/>
      </w:rPr>
      <w:t>3</w:t>
    </w:r>
    <w:r w:rsidRPr="00BF4E5B">
      <w:rPr>
        <w:rStyle w:val="Nmerodepgina"/>
        <w:rFonts w:ascii="Goudy Old Style" w:hAnsi="Goudy Old Style"/>
        <w:sz w:val="20"/>
      </w:rPr>
      <w:fldChar w:fldCharType="end"/>
    </w:r>
  </w:p>
  <w:p w:rsidR="001817C4" w:rsidRDefault="001817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1E5" w:rsidRDefault="006611E5" w:rsidP="00E511B4">
      <w:r>
        <w:separator/>
      </w:r>
    </w:p>
  </w:footnote>
  <w:footnote w:type="continuationSeparator" w:id="0">
    <w:p w:rsidR="006611E5" w:rsidRDefault="006611E5" w:rsidP="00E511B4">
      <w:r>
        <w:continuationSeparator/>
      </w:r>
    </w:p>
  </w:footnote>
  <w:footnote w:id="1">
    <w:p w:rsidR="001817C4" w:rsidRPr="00B565D9" w:rsidRDefault="001817C4">
      <w:pPr>
        <w:pStyle w:val="Textonotapie"/>
        <w:rPr>
          <w:rFonts w:ascii="Goudy Old Style" w:hAnsi="Goudy Old Style"/>
          <w:lang w:val="es-ES_tradnl"/>
        </w:rPr>
      </w:pPr>
      <w:r w:rsidRPr="00B565D9">
        <w:rPr>
          <w:rStyle w:val="Refdenotaalpie"/>
          <w:rFonts w:ascii="Goudy Old Style" w:hAnsi="Goudy Old Style"/>
          <w:lang w:val="es-ES_tradnl"/>
        </w:rPr>
        <w:footnoteRef/>
      </w:r>
      <w:r w:rsidRPr="00B565D9">
        <w:rPr>
          <w:rFonts w:ascii="Goudy Old Style" w:hAnsi="Goudy Old Style"/>
          <w:lang w:val="es-ES_tradnl"/>
        </w:rPr>
        <w:t xml:space="preserve"> http://www.pnuma.org/forodeministros/18-ecuador/html/documentos.htm</w:t>
      </w:r>
    </w:p>
  </w:footnote>
  <w:footnote w:id="2">
    <w:p w:rsidR="001817C4" w:rsidRPr="00B565D9" w:rsidRDefault="001817C4" w:rsidP="00293938">
      <w:pPr>
        <w:pStyle w:val="Textonotapie"/>
        <w:jc w:val="both"/>
        <w:rPr>
          <w:rFonts w:ascii="Goudy Old Style" w:hAnsi="Goudy Old Style"/>
          <w:lang w:val="es-ES_tradnl"/>
        </w:rPr>
      </w:pPr>
      <w:r w:rsidRPr="00B565D9">
        <w:rPr>
          <w:rStyle w:val="Refdenotaalpie"/>
          <w:rFonts w:ascii="Goudy Old Style" w:hAnsi="Goudy Old Style"/>
          <w:lang w:val="es-ES_tradnl"/>
        </w:rPr>
        <w:footnoteRef/>
      </w:r>
      <w:r w:rsidRPr="00B565D9">
        <w:rPr>
          <w:rFonts w:ascii="Goudy Old Style" w:hAnsi="Goudy Old Style"/>
          <w:lang w:val="es-ES_tradnl"/>
        </w:rPr>
        <w:t xml:space="preserve"> La reunión se celebró bajo los auspicios de la Coalición Clima y Aire Limpio (CCAC) para reducir los agentes climáticos de corta duración , y la Oficina Regional del PNUMA para América Latina y el Caribe (ORPALC), y patrocinado por los Gobiernos de Colombia y México, que son socios de la CCAC.  Se llevó a cabo junto con una reunión de los representantes regionales organizada por el Foro de Ministros de Medio Ambiente de América Latina y el Caribe con la preparación de un Plan de Acción sobre contaminación atmosférica en la región.</w:t>
      </w:r>
    </w:p>
  </w:footnote>
  <w:footnote w:id="3">
    <w:p w:rsidR="001817C4" w:rsidRPr="00B565D9" w:rsidRDefault="001817C4" w:rsidP="00DC4CE6">
      <w:pPr>
        <w:pStyle w:val="Textonotapie"/>
        <w:rPr>
          <w:rFonts w:ascii="Goudy Old Style" w:hAnsi="Goudy Old Style"/>
          <w:lang w:val="es-MX"/>
        </w:rPr>
      </w:pPr>
      <w:r w:rsidRPr="00B565D9">
        <w:rPr>
          <w:rStyle w:val="Refdenotaalpie"/>
          <w:rFonts w:ascii="Goudy Old Style" w:hAnsi="Goudy Old Style"/>
        </w:rPr>
        <w:footnoteRef/>
      </w:r>
      <w:r w:rsidRPr="00B565D9">
        <w:rPr>
          <w:rFonts w:ascii="Goudy Old Style" w:hAnsi="Goudy Old Style"/>
          <w:lang w:val="es-MX"/>
        </w:rPr>
        <w:t xml:space="preserve"> También denominada “materia </w:t>
      </w:r>
      <w:proofErr w:type="spellStart"/>
      <w:r w:rsidRPr="00B565D9">
        <w:rPr>
          <w:rFonts w:ascii="Goudy Old Style" w:hAnsi="Goudy Old Style"/>
          <w:lang w:val="es-MX"/>
        </w:rPr>
        <w:t>particulada”en</w:t>
      </w:r>
      <w:proofErr w:type="spellEnd"/>
      <w:r w:rsidRPr="00B565D9">
        <w:rPr>
          <w:rFonts w:ascii="Goudy Old Style" w:hAnsi="Goudy Old Style"/>
          <w:lang w:val="es-MX"/>
        </w:rPr>
        <w:t xml:space="preserve"> algunos países de la región.</w:t>
      </w:r>
    </w:p>
  </w:footnote>
  <w:footnote w:id="4">
    <w:p w:rsidR="001817C4" w:rsidRPr="008C665F" w:rsidRDefault="001817C4" w:rsidP="008C665F">
      <w:pPr>
        <w:ind w:left="360"/>
        <w:jc w:val="both"/>
        <w:rPr>
          <w:rFonts w:ascii="Goudy" w:hAnsi="Goudy"/>
          <w:sz w:val="20"/>
          <w:lang w:val="es-ES_tradnl"/>
        </w:rPr>
      </w:pPr>
      <w:r w:rsidRPr="008C665F">
        <w:rPr>
          <w:rStyle w:val="Refdenotaalpie"/>
          <w:rFonts w:ascii="Goudy" w:hAnsi="Goudy"/>
          <w:sz w:val="20"/>
          <w:lang w:val="es-ES_tradnl"/>
        </w:rPr>
        <w:footnoteRef/>
      </w:r>
      <w:r w:rsidRPr="008C665F">
        <w:rPr>
          <w:rFonts w:ascii="Goudy" w:hAnsi="Goudy"/>
          <w:sz w:val="20"/>
          <w:lang w:val="es-ES_tradnl"/>
        </w:rPr>
        <w:t xml:space="preserve"> En América Latina, las flotas de transporte público utilizan tecnologías relativamente antiguas que apenas cumplen con normativas equivalentes a las emisiones Euro II. Este tema también afecta a la sostenibilidad de los sistemas de transporte público, aumenta los niveles de accidentes, y desalienta su uso por los ciudadanos. En Sao Paulo, por ejemplo, la flota de transporte público representa una fuente importante de materia </w:t>
      </w:r>
      <w:proofErr w:type="spellStart"/>
      <w:r w:rsidRPr="008C665F">
        <w:rPr>
          <w:rFonts w:ascii="Goudy" w:hAnsi="Goudy"/>
          <w:sz w:val="20"/>
          <w:lang w:val="es-ES_tradnl"/>
        </w:rPr>
        <w:t>particulada</w:t>
      </w:r>
      <w:proofErr w:type="spellEnd"/>
      <w:r w:rsidRPr="008C665F">
        <w:rPr>
          <w:rFonts w:ascii="Goudy" w:hAnsi="Goudy"/>
          <w:sz w:val="20"/>
          <w:lang w:val="es-ES_tradnl"/>
        </w:rPr>
        <w:t xml:space="preserve"> (37% de las emisiones totales de transporte) y los óxidos de nitrógeno (31%). En Bogotá, los autobuses proporcionan el 39% de las emisiones de materia </w:t>
      </w:r>
      <w:proofErr w:type="spellStart"/>
      <w:r w:rsidRPr="008C665F">
        <w:rPr>
          <w:rFonts w:ascii="Goudy" w:hAnsi="Goudy"/>
          <w:sz w:val="20"/>
          <w:lang w:val="es-ES_tradnl"/>
        </w:rPr>
        <w:t>particulada</w:t>
      </w:r>
      <w:proofErr w:type="spellEnd"/>
      <w:r w:rsidRPr="008C665F">
        <w:rPr>
          <w:rFonts w:ascii="Goudy" w:hAnsi="Goudy"/>
          <w:sz w:val="20"/>
          <w:lang w:val="es-ES_tradnl"/>
        </w:rPr>
        <w:t xml:space="preserve"> de fuentes móviles. </w:t>
      </w:r>
    </w:p>
  </w:footnote>
  <w:footnote w:id="5">
    <w:p w:rsidR="001817C4" w:rsidRPr="00F55FD3" w:rsidRDefault="001817C4" w:rsidP="00FC5D35">
      <w:pPr>
        <w:rPr>
          <w:rFonts w:ascii="Goudy Old Style" w:hAnsi="Goudy Old Style"/>
          <w:sz w:val="18"/>
          <w:szCs w:val="18"/>
          <w:lang w:val="es-ES_tradnl"/>
        </w:rPr>
      </w:pPr>
      <w:r w:rsidRPr="00235C1C">
        <w:rPr>
          <w:rStyle w:val="Refdenotaalpie"/>
          <w:lang w:val="es-ES_tradnl"/>
        </w:rPr>
        <w:footnoteRef/>
      </w:r>
      <w:r w:rsidRPr="00235C1C">
        <w:rPr>
          <w:rFonts w:ascii="Goudy Old Style" w:hAnsi="Goudy Old Style"/>
          <w:sz w:val="18"/>
          <w:szCs w:val="18"/>
          <w:lang w:val="es-ES_tradnl"/>
        </w:rPr>
        <w:t xml:space="preserve">Las emisiones procedentes de la quema de residuos agrícolas alcanzaron cerca de 910.000 toneladas/año de carbono negro, lo que equivale al 27% de las emisiones mundiales totales de estas actividades. </w:t>
      </w:r>
    </w:p>
    <w:p w:rsidR="001817C4" w:rsidRPr="00F55FD3" w:rsidRDefault="001817C4" w:rsidP="00FC5D35">
      <w:pPr>
        <w:rPr>
          <w:rFonts w:ascii="Goudy Old Style" w:hAnsi="Goudy Old Style"/>
          <w:lang w:val="es-ES_tradnl"/>
        </w:rPr>
      </w:pPr>
    </w:p>
    <w:p w:rsidR="001817C4" w:rsidRPr="00F55FD3" w:rsidRDefault="001817C4" w:rsidP="00FC5D35">
      <w:pPr>
        <w:pStyle w:val="Textonotapie"/>
        <w:rPr>
          <w:lang w:val="es-ES_trad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Pr="005A1911" w:rsidRDefault="006D7715" w:rsidP="002C2EA8">
    <w:pPr>
      <w:jc w:val="right"/>
      <w:rPr>
        <w:rFonts w:ascii="Goudy Old Style" w:hAnsi="Goudy Old Style"/>
        <w:b/>
        <w:sz w:val="18"/>
        <w:szCs w:val="18"/>
        <w:lang w:val="es-ES_tradnl"/>
      </w:rPr>
    </w:pPr>
    <w:sdt>
      <w:sdtPr>
        <w:rPr>
          <w:rFonts w:ascii="Goudy Old Style" w:hAnsi="Goudy Old Style"/>
          <w:b/>
          <w:sz w:val="18"/>
          <w:szCs w:val="18"/>
          <w:lang w:val="es-ES_tradnl"/>
        </w:rPr>
        <w:id w:val="696665606"/>
        <w:docPartObj>
          <w:docPartGallery w:val="Watermarks"/>
          <w:docPartUnique/>
        </w:docPartObj>
      </w:sdtPr>
      <w:sdtContent>
        <w:r w:rsidRPr="006D7715">
          <w:rPr>
            <w:rFonts w:ascii="Goudy Old Style" w:hAnsi="Goudy Old Style"/>
            <w:b/>
            <w:sz w:val="18"/>
            <w:szCs w:val="18"/>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3332" o:spid="_x0000_s2052" type="#_x0000_t136" style="position:absolute;left:0;text-align:left;margin-left:0;margin-top:0;width:471.25pt;height:157.05pt;rotation:315;z-index:-251658240;mso-position-horizontal:center;mso-position-horizontal-relative:margin;mso-position-vertical:center;mso-position-vertical-relative:margin" o:allowincell="f" fillcolor="#d8d8d8 [2732]" stroked="f">
              <v:fill opacity=".5"/>
              <v:textpath style="font-family:&quot;calibri&quot;;font-size:1pt" string="Propuesta"/>
              <w10:wrap anchorx="margin" anchory="margin"/>
            </v:shape>
          </w:pict>
        </w:r>
      </w:sdtContent>
    </w:sdt>
    <w:r w:rsidR="001817C4">
      <w:rPr>
        <w:rFonts w:ascii="Goudy Old Style" w:hAnsi="Goudy Old Style"/>
        <w:b/>
        <w:sz w:val="18"/>
        <w:szCs w:val="18"/>
        <w:lang w:val="es-ES_tradnl"/>
      </w:rPr>
      <w:t>Propuesta</w:t>
    </w:r>
    <w:r w:rsidR="001817C4" w:rsidRPr="00670FA9">
      <w:rPr>
        <w:rFonts w:ascii="Goudy Old Style" w:hAnsi="Goudy Old Style"/>
        <w:b/>
        <w:sz w:val="18"/>
        <w:szCs w:val="18"/>
        <w:lang w:val="es-ES_tradnl"/>
      </w:rPr>
      <w:t xml:space="preserve"> de Plan de Acción Regional de Cooperación Intergubernamental </w:t>
    </w:r>
  </w:p>
  <w:p w:rsidR="001817C4" w:rsidRPr="005A1911" w:rsidRDefault="001817C4" w:rsidP="002C2EA8">
    <w:pPr>
      <w:jc w:val="right"/>
      <w:rPr>
        <w:rFonts w:ascii="Goudy Old Style" w:hAnsi="Goudy Old Style"/>
        <w:b/>
        <w:sz w:val="18"/>
        <w:szCs w:val="18"/>
        <w:lang w:val="es-ES_tradnl"/>
      </w:rPr>
    </w:pPr>
    <w:proofErr w:type="gramStart"/>
    <w:r w:rsidRPr="00670FA9">
      <w:rPr>
        <w:rFonts w:ascii="Goudy Old Style" w:hAnsi="Goudy Old Style"/>
        <w:b/>
        <w:sz w:val="18"/>
        <w:szCs w:val="18"/>
        <w:lang w:val="es-ES_tradnl"/>
      </w:rPr>
      <w:t>en</w:t>
    </w:r>
    <w:proofErr w:type="gramEnd"/>
    <w:r w:rsidRPr="00670FA9">
      <w:rPr>
        <w:rFonts w:ascii="Goudy Old Style" w:hAnsi="Goudy Old Style"/>
        <w:b/>
        <w:sz w:val="18"/>
        <w:szCs w:val="18"/>
        <w:lang w:val="es-ES_tradnl"/>
      </w:rPr>
      <w:t xml:space="preserve"> materia de Contaminación Atmosférica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Default="001817C4" w:rsidP="006753D8">
    <w:r>
      <w:rPr>
        <w:noProof/>
        <w:lang w:val="es-MX" w:eastAsia="es-MX"/>
      </w:rPr>
      <w:drawing>
        <wp:anchor distT="0" distB="0" distL="114300" distR="114300" simplePos="0" relativeHeight="251657216" behindDoc="0" locked="0" layoutInCell="1" allowOverlap="1">
          <wp:simplePos x="0" y="0"/>
          <wp:positionH relativeFrom="column">
            <wp:posOffset>-99695</wp:posOffset>
          </wp:positionH>
          <wp:positionV relativeFrom="paragraph">
            <wp:posOffset>-223520</wp:posOffset>
          </wp:positionV>
          <wp:extent cx="5674360" cy="680085"/>
          <wp:effectExtent l="19050" t="0" r="2540" b="0"/>
          <wp:wrapNone/>
          <wp:docPr id="24"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4360" cy="680085"/>
                  </a:xfrm>
                  <a:prstGeom prst="rect">
                    <a:avLst/>
                  </a:prstGeom>
                  <a:noFill/>
                  <a:ln w="9525">
                    <a:noFill/>
                    <a:miter lim="800000"/>
                    <a:headEnd/>
                    <a:tailEnd/>
                  </a:ln>
                </pic:spPr>
              </pic:pic>
            </a:graphicData>
          </a:graphic>
        </wp:anchor>
      </w:drawing>
    </w:r>
  </w:p>
  <w:p w:rsidR="001817C4" w:rsidRDefault="001817C4" w:rsidP="006753D8"/>
  <w:tbl>
    <w:tblPr>
      <w:tblW w:w="10680" w:type="dxa"/>
      <w:jc w:val="center"/>
      <w:tblInd w:w="-972" w:type="dxa"/>
      <w:tblLayout w:type="fixed"/>
      <w:tblLook w:val="0000"/>
    </w:tblPr>
    <w:tblGrid>
      <w:gridCol w:w="2370"/>
      <w:gridCol w:w="4290"/>
      <w:gridCol w:w="4020"/>
    </w:tblGrid>
    <w:tr w:rsidR="001817C4" w:rsidRPr="005A45C5" w:rsidTr="001817C4">
      <w:trPr>
        <w:cantSplit/>
        <w:jc w:val="center"/>
      </w:trPr>
      <w:tc>
        <w:tcPr>
          <w:tcW w:w="2370" w:type="dxa"/>
          <w:tcBorders>
            <w:bottom w:val="thinThickSmallGap" w:sz="24" w:space="0" w:color="auto"/>
          </w:tcBorders>
        </w:tcPr>
        <w:p w:rsidR="001817C4" w:rsidRPr="00857980" w:rsidRDefault="001817C4" w:rsidP="001817C4">
          <w:pPr>
            <w:pStyle w:val="Encabezado"/>
          </w:pPr>
        </w:p>
      </w:tc>
      <w:tc>
        <w:tcPr>
          <w:tcW w:w="8310" w:type="dxa"/>
          <w:gridSpan w:val="2"/>
          <w:tcBorders>
            <w:bottom w:val="thinThickSmallGap" w:sz="24" w:space="0" w:color="auto"/>
          </w:tcBorders>
        </w:tcPr>
        <w:p w:rsidR="001817C4" w:rsidRPr="00184E2A" w:rsidRDefault="001817C4" w:rsidP="001817C4">
          <w:pPr>
            <w:pStyle w:val="Encabezado"/>
            <w:spacing w:after="120"/>
            <w:jc w:val="center"/>
            <w:rPr>
              <w:lang w:val="fr-FR"/>
            </w:rPr>
          </w:pPr>
        </w:p>
      </w:tc>
    </w:tr>
    <w:tr w:rsidR="001817C4" w:rsidRPr="005A45C5" w:rsidTr="001817C4">
      <w:trPr>
        <w:jc w:val="center"/>
      </w:trPr>
      <w:tc>
        <w:tcPr>
          <w:tcW w:w="6660" w:type="dxa"/>
          <w:gridSpan w:val="2"/>
        </w:tcPr>
        <w:p w:rsidR="001817C4" w:rsidRPr="00184E2A" w:rsidRDefault="001817C4" w:rsidP="001817C4">
          <w:pPr>
            <w:spacing w:line="120" w:lineRule="exact"/>
            <w:rPr>
              <w:b/>
              <w:lang w:val="fr-FR"/>
            </w:rPr>
          </w:pPr>
        </w:p>
      </w:tc>
      <w:tc>
        <w:tcPr>
          <w:tcW w:w="4020" w:type="dxa"/>
        </w:tcPr>
        <w:p w:rsidR="001817C4" w:rsidRPr="00184E2A" w:rsidRDefault="001817C4" w:rsidP="001817C4">
          <w:pPr>
            <w:spacing w:line="120" w:lineRule="exact"/>
            <w:rPr>
              <w:b/>
              <w:sz w:val="18"/>
              <w:lang w:val="fr-FR"/>
            </w:rPr>
          </w:pPr>
        </w:p>
      </w:tc>
    </w:tr>
    <w:tr w:rsidR="00561954" w:rsidRPr="00E40278" w:rsidTr="001817C4">
      <w:trPr>
        <w:jc w:val="center"/>
      </w:trPr>
      <w:tc>
        <w:tcPr>
          <w:tcW w:w="6660" w:type="dxa"/>
          <w:gridSpan w:val="2"/>
        </w:tcPr>
        <w:p w:rsidR="00561954" w:rsidRPr="00E40278" w:rsidRDefault="00561954" w:rsidP="00852E09">
          <w:pPr>
            <w:rPr>
              <w:rFonts w:ascii="Verdana" w:hAnsi="Verdana"/>
              <w:b/>
              <w:sz w:val="20"/>
              <w:lang w:val="es-ES"/>
            </w:rPr>
          </w:pPr>
          <w:r w:rsidRPr="00E40278">
            <w:rPr>
              <w:rFonts w:ascii="Verdana" w:hAnsi="Verdana"/>
              <w:b/>
              <w:sz w:val="20"/>
              <w:lang w:val="es-ES"/>
            </w:rPr>
            <w:t>XIX Reunión del Foro de Ministros de Medio Ambiente</w:t>
          </w:r>
          <w:r w:rsidRPr="00E40278">
            <w:rPr>
              <w:rFonts w:ascii="Verdana" w:hAnsi="Verdana"/>
              <w:b/>
              <w:sz w:val="20"/>
              <w:lang w:val="es-ES"/>
            </w:rPr>
            <w:br/>
            <w:t>de América Latina y el Caribe</w:t>
          </w:r>
        </w:p>
        <w:p w:rsidR="00561954" w:rsidRPr="00E40278" w:rsidRDefault="00561954" w:rsidP="00852E09">
          <w:pPr>
            <w:rPr>
              <w:rFonts w:ascii="Verdana" w:hAnsi="Verdana"/>
              <w:b/>
              <w:sz w:val="20"/>
              <w:lang w:val="es-ES"/>
            </w:rPr>
          </w:pPr>
          <w:r w:rsidRPr="00E40278">
            <w:rPr>
              <w:rFonts w:ascii="Verdana" w:hAnsi="Verdana"/>
              <w:b/>
              <w:sz w:val="20"/>
              <w:lang w:val="es-ES"/>
            </w:rPr>
            <w:t>Los Cabos, México</w:t>
          </w:r>
          <w:r w:rsidRPr="00E40278">
            <w:rPr>
              <w:rFonts w:ascii="Verdana" w:hAnsi="Verdana"/>
              <w:b/>
              <w:sz w:val="20"/>
              <w:lang w:val="es-ES"/>
            </w:rPr>
            <w:br/>
            <w:t>11-12 de marzo de 2014</w:t>
          </w:r>
        </w:p>
        <w:p w:rsidR="00561954" w:rsidRPr="00E40278" w:rsidRDefault="00561954" w:rsidP="00852E09">
          <w:pPr>
            <w:ind w:left="708"/>
            <w:rPr>
              <w:rFonts w:ascii="Verdana" w:hAnsi="Verdana"/>
              <w:b/>
              <w:sz w:val="22"/>
              <w:szCs w:val="22"/>
              <w:lang w:val="es-ES"/>
            </w:rPr>
          </w:pPr>
          <w:r w:rsidRPr="00E40278">
            <w:rPr>
              <w:rFonts w:ascii="Verdana" w:hAnsi="Verdana"/>
              <w:sz w:val="20"/>
              <w:lang w:val="es-ES"/>
            </w:rPr>
            <w:t>A. REUNIÓN PREPARATORIA DE EXPERTOS</w:t>
          </w:r>
          <w:r w:rsidRPr="00E40278">
            <w:rPr>
              <w:rFonts w:ascii="Verdana" w:hAnsi="Verdana"/>
              <w:lang w:val="es-ES"/>
            </w:rPr>
            <w:br/>
          </w:r>
        </w:p>
      </w:tc>
      <w:tc>
        <w:tcPr>
          <w:tcW w:w="4020" w:type="dxa"/>
        </w:tcPr>
        <w:p w:rsidR="00561954" w:rsidRPr="00E40278" w:rsidRDefault="00561954" w:rsidP="00852E09">
          <w:pPr>
            <w:rPr>
              <w:rFonts w:ascii="Verdana" w:hAnsi="Verdana"/>
              <w:b/>
              <w:bCs/>
              <w:sz w:val="18"/>
              <w:lang w:val="es-ES"/>
            </w:rPr>
          </w:pPr>
          <w:r w:rsidRPr="00E40278">
            <w:rPr>
              <w:rFonts w:ascii="Verdana" w:hAnsi="Verdana"/>
              <w:b/>
              <w:bCs/>
              <w:sz w:val="18"/>
              <w:lang w:val="es-ES"/>
            </w:rPr>
            <w:t>Distribución:</w:t>
          </w:r>
          <w:r w:rsidRPr="00E40278">
            <w:rPr>
              <w:rFonts w:ascii="Verdana" w:hAnsi="Verdana"/>
              <w:b/>
              <w:bCs/>
              <w:sz w:val="18"/>
              <w:lang w:val="es-ES"/>
            </w:rPr>
            <w:br/>
          </w:r>
          <w:r w:rsidRPr="00E40278">
            <w:rPr>
              <w:rFonts w:ascii="Verdana" w:hAnsi="Verdana"/>
              <w:sz w:val="18"/>
              <w:lang w:val="es-ES"/>
            </w:rPr>
            <w:t>Limitada</w:t>
          </w:r>
          <w:r w:rsidRPr="00E40278">
            <w:rPr>
              <w:rFonts w:ascii="Verdana" w:hAnsi="Verdana"/>
              <w:sz w:val="18"/>
              <w:lang w:val="es-ES"/>
            </w:rPr>
            <w:br/>
          </w:r>
        </w:p>
        <w:p w:rsidR="00561954" w:rsidRPr="00E40278" w:rsidRDefault="00561954" w:rsidP="00E40278">
          <w:pPr>
            <w:rPr>
              <w:rFonts w:ascii="Verdana" w:hAnsi="Verdana"/>
              <w:sz w:val="18"/>
              <w:lang w:val="es-ES"/>
            </w:rPr>
          </w:pPr>
          <w:r w:rsidRPr="00E40278">
            <w:rPr>
              <w:rFonts w:ascii="Verdana" w:hAnsi="Verdana"/>
              <w:b/>
              <w:bCs/>
              <w:sz w:val="18"/>
              <w:lang w:val="es-ES"/>
            </w:rPr>
            <w:t>UNEP/LAC-IGWG.XIX/</w:t>
          </w:r>
          <w:r w:rsidR="00E40278">
            <w:rPr>
              <w:rFonts w:ascii="Verdana" w:hAnsi="Verdana"/>
              <w:b/>
              <w:bCs/>
              <w:sz w:val="18"/>
              <w:lang w:val="es-ES"/>
            </w:rPr>
            <w:t>7</w:t>
          </w:r>
          <w:r w:rsidRPr="00E40278">
            <w:rPr>
              <w:rFonts w:ascii="Verdana" w:hAnsi="Verdana"/>
              <w:b/>
              <w:bCs/>
              <w:sz w:val="18"/>
              <w:lang w:val="es-ES"/>
            </w:rPr>
            <w:br/>
          </w:r>
          <w:r w:rsidRPr="00E40278">
            <w:rPr>
              <w:rFonts w:ascii="Verdana" w:hAnsi="Verdana"/>
              <w:bCs/>
              <w:sz w:val="18"/>
              <w:lang w:val="es-ES"/>
            </w:rPr>
            <w:t>Lunes 13 de enero de 2014</w:t>
          </w:r>
          <w:r w:rsidRPr="00E40278">
            <w:rPr>
              <w:rFonts w:ascii="Verdana" w:hAnsi="Verdana"/>
              <w:sz w:val="18"/>
              <w:lang w:val="es-ES"/>
            </w:rPr>
            <w:br/>
          </w:r>
          <w:r w:rsidRPr="00E40278">
            <w:rPr>
              <w:rFonts w:ascii="Verdana" w:hAnsi="Verdana"/>
              <w:b/>
              <w:bCs/>
              <w:sz w:val="18"/>
              <w:lang w:val="es-ES"/>
            </w:rPr>
            <w:t>Original:</w:t>
          </w:r>
          <w:r w:rsidRPr="00E40278">
            <w:rPr>
              <w:rFonts w:ascii="Verdana" w:hAnsi="Verdana"/>
              <w:sz w:val="18"/>
              <w:lang w:val="es-ES"/>
            </w:rPr>
            <w:t xml:space="preserve"> Español</w:t>
          </w:r>
        </w:p>
      </w:tc>
    </w:tr>
  </w:tbl>
  <w:p w:rsidR="001817C4" w:rsidRPr="006753D8" w:rsidRDefault="001817C4">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1C6"/>
    <w:multiLevelType w:val="hybridMultilevel"/>
    <w:tmpl w:val="6D32B4B4"/>
    <w:lvl w:ilvl="0" w:tplc="04090017">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1754"/>
    <w:multiLevelType w:val="hybridMultilevel"/>
    <w:tmpl w:val="4AB09D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420"/>
    <w:multiLevelType w:val="hybridMultilevel"/>
    <w:tmpl w:val="1240857E"/>
    <w:lvl w:ilvl="0" w:tplc="1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82877"/>
    <w:multiLevelType w:val="hybridMultilevel"/>
    <w:tmpl w:val="5276DA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832FF7"/>
    <w:multiLevelType w:val="hybridMultilevel"/>
    <w:tmpl w:val="AB88F98C"/>
    <w:lvl w:ilvl="0" w:tplc="019C0BFC">
      <w:start w:val="85"/>
      <w:numFmt w:val="decimal"/>
      <w:lvlText w:val="%1."/>
      <w:lvlJc w:val="left"/>
      <w:pPr>
        <w:ind w:left="502" w:hanging="360"/>
      </w:pPr>
      <w:rPr>
        <w:rFonts w:hint="default"/>
        <w:b/>
      </w:rPr>
    </w:lvl>
    <w:lvl w:ilvl="1" w:tplc="080A0019" w:tentative="1">
      <w:start w:val="1"/>
      <w:numFmt w:val="lowerLetter"/>
      <w:lvlText w:val="%2."/>
      <w:lvlJc w:val="left"/>
      <w:pPr>
        <w:ind w:left="142" w:hanging="360"/>
      </w:pPr>
    </w:lvl>
    <w:lvl w:ilvl="2" w:tplc="080A001B" w:tentative="1">
      <w:start w:val="1"/>
      <w:numFmt w:val="lowerRoman"/>
      <w:lvlText w:val="%3."/>
      <w:lvlJc w:val="right"/>
      <w:pPr>
        <w:ind w:left="862" w:hanging="180"/>
      </w:pPr>
    </w:lvl>
    <w:lvl w:ilvl="3" w:tplc="080A000F" w:tentative="1">
      <w:start w:val="1"/>
      <w:numFmt w:val="decimal"/>
      <w:lvlText w:val="%4."/>
      <w:lvlJc w:val="left"/>
      <w:pPr>
        <w:ind w:left="1582" w:hanging="360"/>
      </w:pPr>
    </w:lvl>
    <w:lvl w:ilvl="4" w:tplc="080A0019" w:tentative="1">
      <w:start w:val="1"/>
      <w:numFmt w:val="lowerLetter"/>
      <w:lvlText w:val="%5."/>
      <w:lvlJc w:val="left"/>
      <w:pPr>
        <w:ind w:left="2302" w:hanging="360"/>
      </w:pPr>
    </w:lvl>
    <w:lvl w:ilvl="5" w:tplc="080A001B" w:tentative="1">
      <w:start w:val="1"/>
      <w:numFmt w:val="lowerRoman"/>
      <w:lvlText w:val="%6."/>
      <w:lvlJc w:val="right"/>
      <w:pPr>
        <w:ind w:left="3022" w:hanging="180"/>
      </w:pPr>
    </w:lvl>
    <w:lvl w:ilvl="6" w:tplc="080A000F" w:tentative="1">
      <w:start w:val="1"/>
      <w:numFmt w:val="decimal"/>
      <w:lvlText w:val="%7."/>
      <w:lvlJc w:val="left"/>
      <w:pPr>
        <w:ind w:left="3742" w:hanging="360"/>
      </w:pPr>
    </w:lvl>
    <w:lvl w:ilvl="7" w:tplc="080A0019" w:tentative="1">
      <w:start w:val="1"/>
      <w:numFmt w:val="lowerLetter"/>
      <w:lvlText w:val="%8."/>
      <w:lvlJc w:val="left"/>
      <w:pPr>
        <w:ind w:left="4462" w:hanging="360"/>
      </w:pPr>
    </w:lvl>
    <w:lvl w:ilvl="8" w:tplc="080A001B" w:tentative="1">
      <w:start w:val="1"/>
      <w:numFmt w:val="lowerRoman"/>
      <w:lvlText w:val="%9."/>
      <w:lvlJc w:val="right"/>
      <w:pPr>
        <w:ind w:left="5182" w:hanging="180"/>
      </w:pPr>
    </w:lvl>
  </w:abstractNum>
  <w:abstractNum w:abstractNumId="5">
    <w:nsid w:val="23CE5D3A"/>
    <w:multiLevelType w:val="hybridMultilevel"/>
    <w:tmpl w:val="7E62FDF4"/>
    <w:lvl w:ilvl="0" w:tplc="180A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nsid w:val="25A44A2C"/>
    <w:multiLevelType w:val="hybridMultilevel"/>
    <w:tmpl w:val="DDF003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C1828"/>
    <w:multiLevelType w:val="hybridMultilevel"/>
    <w:tmpl w:val="E0EC5A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B67A6B"/>
    <w:multiLevelType w:val="hybridMultilevel"/>
    <w:tmpl w:val="76D65EAC"/>
    <w:lvl w:ilvl="0" w:tplc="0C0A001B">
      <w:start w:val="1"/>
      <w:numFmt w:val="lowerRoman"/>
      <w:lvlText w:val="%1."/>
      <w:lvlJc w:val="right"/>
      <w:pPr>
        <w:ind w:left="1800" w:hanging="360"/>
      </w:pPr>
    </w:lvl>
    <w:lvl w:ilvl="1" w:tplc="08090001">
      <w:start w:val="1"/>
      <w:numFmt w:val="bullet"/>
      <w:lvlText w:val=""/>
      <w:lvlJc w:val="left"/>
      <w:pPr>
        <w:ind w:left="2520" w:hanging="360"/>
      </w:pPr>
      <w:rPr>
        <w:rFonts w:ascii="Symbol" w:hAnsi="Symbol" w:hint="default"/>
      </w:r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nsid w:val="2DE57334"/>
    <w:multiLevelType w:val="hybridMultilevel"/>
    <w:tmpl w:val="A9C6B0E0"/>
    <w:lvl w:ilvl="0" w:tplc="96106796">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B519C"/>
    <w:multiLevelType w:val="hybridMultilevel"/>
    <w:tmpl w:val="2A02EAE8"/>
    <w:lvl w:ilvl="0" w:tplc="0C0A001B">
      <w:start w:val="1"/>
      <w:numFmt w:val="lowerRoman"/>
      <w:lvlText w:val="%1."/>
      <w:lvlJc w:val="righ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2FE34547"/>
    <w:multiLevelType w:val="hybridMultilevel"/>
    <w:tmpl w:val="54E086C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654F70"/>
    <w:multiLevelType w:val="hybridMultilevel"/>
    <w:tmpl w:val="736216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3135F92"/>
    <w:multiLevelType w:val="hybridMultilevel"/>
    <w:tmpl w:val="A4C21D02"/>
    <w:lvl w:ilvl="0" w:tplc="4678ED32">
      <w:start w:val="90"/>
      <w:numFmt w:val="decimal"/>
      <w:lvlText w:val="%1."/>
      <w:lvlJc w:val="left"/>
      <w:pPr>
        <w:ind w:left="360" w:hanging="360"/>
      </w:pPr>
      <w:rPr>
        <w:rFonts w:hint="default"/>
        <w:b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77D49D5"/>
    <w:multiLevelType w:val="hybridMultilevel"/>
    <w:tmpl w:val="C43CB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F22B7"/>
    <w:multiLevelType w:val="hybridMultilevel"/>
    <w:tmpl w:val="58A645E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7BF75CD"/>
    <w:multiLevelType w:val="hybridMultilevel"/>
    <w:tmpl w:val="28F4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2B1F6F"/>
    <w:multiLevelType w:val="hybridMultilevel"/>
    <w:tmpl w:val="62469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DE67F7"/>
    <w:multiLevelType w:val="hybridMultilevel"/>
    <w:tmpl w:val="A050CB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CB051D1"/>
    <w:multiLevelType w:val="hybridMultilevel"/>
    <w:tmpl w:val="FE603638"/>
    <w:lvl w:ilvl="0" w:tplc="552E4320">
      <w:start w:val="1"/>
      <w:numFmt w:val="bullet"/>
      <w:pStyle w:val="Prrafode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056A06"/>
    <w:multiLevelType w:val="hybridMultilevel"/>
    <w:tmpl w:val="C43CB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E6863"/>
    <w:multiLevelType w:val="hybridMultilevel"/>
    <w:tmpl w:val="65D88F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14"/>
  </w:num>
  <w:num w:numId="6">
    <w:abstractNumId w:val="12"/>
  </w:num>
  <w:num w:numId="7">
    <w:abstractNumId w:val="20"/>
  </w:num>
  <w:num w:numId="8">
    <w:abstractNumId w:val="3"/>
  </w:num>
  <w:num w:numId="9">
    <w:abstractNumId w:val="0"/>
  </w:num>
  <w:num w:numId="10">
    <w:abstractNumId w:val="18"/>
  </w:num>
  <w:num w:numId="11">
    <w:abstractNumId w:val="21"/>
  </w:num>
  <w:num w:numId="12">
    <w:abstractNumId w:val="10"/>
  </w:num>
  <w:num w:numId="13">
    <w:abstractNumId w:val="8"/>
  </w:num>
  <w:num w:numId="14">
    <w:abstractNumId w:val="19"/>
  </w:num>
  <w:num w:numId="15">
    <w:abstractNumId w:val="9"/>
  </w:num>
  <w:num w:numId="16">
    <w:abstractNumId w:val="17"/>
  </w:num>
  <w:num w:numId="17">
    <w:abstractNumId w:val="2"/>
  </w:num>
  <w:num w:numId="18">
    <w:abstractNumId w:val="5"/>
  </w:num>
  <w:num w:numId="19">
    <w:abstractNumId w:val="16"/>
  </w:num>
  <w:num w:numId="20">
    <w:abstractNumId w:val="15"/>
  </w:num>
  <w:num w:numId="21">
    <w:abstractNumId w:val="4"/>
  </w:num>
  <w:num w:numId="22">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D46663"/>
    <w:rsid w:val="00000764"/>
    <w:rsid w:val="000010D6"/>
    <w:rsid w:val="00002399"/>
    <w:rsid w:val="00002B67"/>
    <w:rsid w:val="00002BE0"/>
    <w:rsid w:val="00003B74"/>
    <w:rsid w:val="00006E5C"/>
    <w:rsid w:val="00010B77"/>
    <w:rsid w:val="00012354"/>
    <w:rsid w:val="00013896"/>
    <w:rsid w:val="00014020"/>
    <w:rsid w:val="000150B8"/>
    <w:rsid w:val="00015F86"/>
    <w:rsid w:val="0002243E"/>
    <w:rsid w:val="00022CFE"/>
    <w:rsid w:val="00024F6C"/>
    <w:rsid w:val="0002586D"/>
    <w:rsid w:val="00027105"/>
    <w:rsid w:val="00030705"/>
    <w:rsid w:val="0003736C"/>
    <w:rsid w:val="00037934"/>
    <w:rsid w:val="000420C7"/>
    <w:rsid w:val="00044000"/>
    <w:rsid w:val="0004413B"/>
    <w:rsid w:val="000458A0"/>
    <w:rsid w:val="00045BD2"/>
    <w:rsid w:val="0004693A"/>
    <w:rsid w:val="000475E2"/>
    <w:rsid w:val="000477D2"/>
    <w:rsid w:val="000531CE"/>
    <w:rsid w:val="0005527E"/>
    <w:rsid w:val="000554A1"/>
    <w:rsid w:val="00055678"/>
    <w:rsid w:val="000557C1"/>
    <w:rsid w:val="000604E7"/>
    <w:rsid w:val="000630C2"/>
    <w:rsid w:val="000638AB"/>
    <w:rsid w:val="000645C3"/>
    <w:rsid w:val="000648F0"/>
    <w:rsid w:val="0006628A"/>
    <w:rsid w:val="00067DB6"/>
    <w:rsid w:val="0007074D"/>
    <w:rsid w:val="00071DC9"/>
    <w:rsid w:val="00072E89"/>
    <w:rsid w:val="0007772E"/>
    <w:rsid w:val="00080F29"/>
    <w:rsid w:val="0008110A"/>
    <w:rsid w:val="000838A9"/>
    <w:rsid w:val="000847E3"/>
    <w:rsid w:val="00086D21"/>
    <w:rsid w:val="00086FA8"/>
    <w:rsid w:val="00087FFB"/>
    <w:rsid w:val="000914F7"/>
    <w:rsid w:val="00091829"/>
    <w:rsid w:val="00095A7C"/>
    <w:rsid w:val="00096BFC"/>
    <w:rsid w:val="000A0F8F"/>
    <w:rsid w:val="000A422D"/>
    <w:rsid w:val="000A55A0"/>
    <w:rsid w:val="000A5E6D"/>
    <w:rsid w:val="000A6A73"/>
    <w:rsid w:val="000A6BCC"/>
    <w:rsid w:val="000B1445"/>
    <w:rsid w:val="000B1CB7"/>
    <w:rsid w:val="000B2C14"/>
    <w:rsid w:val="000C03F9"/>
    <w:rsid w:val="000C1BBE"/>
    <w:rsid w:val="000C2D91"/>
    <w:rsid w:val="000C33AD"/>
    <w:rsid w:val="000C55C3"/>
    <w:rsid w:val="000C771A"/>
    <w:rsid w:val="000D1B59"/>
    <w:rsid w:val="000D3696"/>
    <w:rsid w:val="000D6080"/>
    <w:rsid w:val="000D61BA"/>
    <w:rsid w:val="000D7FAC"/>
    <w:rsid w:val="000E0CEE"/>
    <w:rsid w:val="000E1402"/>
    <w:rsid w:val="000E1683"/>
    <w:rsid w:val="000E1CD5"/>
    <w:rsid w:val="000E20DB"/>
    <w:rsid w:val="000E23D7"/>
    <w:rsid w:val="000E6030"/>
    <w:rsid w:val="000E6424"/>
    <w:rsid w:val="000E7AB0"/>
    <w:rsid w:val="000E7D50"/>
    <w:rsid w:val="000F0C9A"/>
    <w:rsid w:val="000F224A"/>
    <w:rsid w:val="000F3941"/>
    <w:rsid w:val="000F606A"/>
    <w:rsid w:val="000F6077"/>
    <w:rsid w:val="00100668"/>
    <w:rsid w:val="00101484"/>
    <w:rsid w:val="00101539"/>
    <w:rsid w:val="00101CD0"/>
    <w:rsid w:val="00101E78"/>
    <w:rsid w:val="00102179"/>
    <w:rsid w:val="00103FF2"/>
    <w:rsid w:val="00104009"/>
    <w:rsid w:val="00104B02"/>
    <w:rsid w:val="0010538E"/>
    <w:rsid w:val="00112F6D"/>
    <w:rsid w:val="0011589B"/>
    <w:rsid w:val="001163EF"/>
    <w:rsid w:val="001177FE"/>
    <w:rsid w:val="0011796F"/>
    <w:rsid w:val="001202BE"/>
    <w:rsid w:val="00122062"/>
    <w:rsid w:val="0012410B"/>
    <w:rsid w:val="00127F48"/>
    <w:rsid w:val="001302C7"/>
    <w:rsid w:val="00135C53"/>
    <w:rsid w:val="00135CCD"/>
    <w:rsid w:val="00135FFC"/>
    <w:rsid w:val="00140F73"/>
    <w:rsid w:val="00141EF3"/>
    <w:rsid w:val="00143936"/>
    <w:rsid w:val="0014627C"/>
    <w:rsid w:val="001468B8"/>
    <w:rsid w:val="00150AA8"/>
    <w:rsid w:val="0015244D"/>
    <w:rsid w:val="001574D5"/>
    <w:rsid w:val="00160128"/>
    <w:rsid w:val="001626C5"/>
    <w:rsid w:val="0016282C"/>
    <w:rsid w:val="00162871"/>
    <w:rsid w:val="001629D2"/>
    <w:rsid w:val="001634B7"/>
    <w:rsid w:val="00166B4E"/>
    <w:rsid w:val="001676B6"/>
    <w:rsid w:val="0017252E"/>
    <w:rsid w:val="00174480"/>
    <w:rsid w:val="0017476C"/>
    <w:rsid w:val="001751C6"/>
    <w:rsid w:val="001817C4"/>
    <w:rsid w:val="0018496A"/>
    <w:rsid w:val="00191B78"/>
    <w:rsid w:val="00193B3F"/>
    <w:rsid w:val="001941E2"/>
    <w:rsid w:val="001955E9"/>
    <w:rsid w:val="00197737"/>
    <w:rsid w:val="001A71D6"/>
    <w:rsid w:val="001A7E77"/>
    <w:rsid w:val="001B24DB"/>
    <w:rsid w:val="001B2C0A"/>
    <w:rsid w:val="001B3707"/>
    <w:rsid w:val="001B479C"/>
    <w:rsid w:val="001B4A12"/>
    <w:rsid w:val="001B672A"/>
    <w:rsid w:val="001C1E45"/>
    <w:rsid w:val="001C653D"/>
    <w:rsid w:val="001C7DF0"/>
    <w:rsid w:val="001D0A21"/>
    <w:rsid w:val="001D0B23"/>
    <w:rsid w:val="001D3AC4"/>
    <w:rsid w:val="001D6E0E"/>
    <w:rsid w:val="001E107B"/>
    <w:rsid w:val="001E1212"/>
    <w:rsid w:val="001E15E8"/>
    <w:rsid w:val="001E360E"/>
    <w:rsid w:val="001E36FF"/>
    <w:rsid w:val="001F0431"/>
    <w:rsid w:val="001F0F80"/>
    <w:rsid w:val="001F2FCA"/>
    <w:rsid w:val="001F4489"/>
    <w:rsid w:val="001F4756"/>
    <w:rsid w:val="001F4930"/>
    <w:rsid w:val="001F54FC"/>
    <w:rsid w:val="001F64AA"/>
    <w:rsid w:val="001F6D02"/>
    <w:rsid w:val="001F74F4"/>
    <w:rsid w:val="001F798A"/>
    <w:rsid w:val="0020184C"/>
    <w:rsid w:val="0020357F"/>
    <w:rsid w:val="00206407"/>
    <w:rsid w:val="00206703"/>
    <w:rsid w:val="00211207"/>
    <w:rsid w:val="002131A3"/>
    <w:rsid w:val="00213543"/>
    <w:rsid w:val="00215319"/>
    <w:rsid w:val="0022155C"/>
    <w:rsid w:val="0022170E"/>
    <w:rsid w:val="00224C48"/>
    <w:rsid w:val="0022540F"/>
    <w:rsid w:val="0022735D"/>
    <w:rsid w:val="00230EB0"/>
    <w:rsid w:val="00231DBF"/>
    <w:rsid w:val="00235C1C"/>
    <w:rsid w:val="00236FC6"/>
    <w:rsid w:val="00240C90"/>
    <w:rsid w:val="00242C7F"/>
    <w:rsid w:val="002440A0"/>
    <w:rsid w:val="00244680"/>
    <w:rsid w:val="00245E6A"/>
    <w:rsid w:val="00253412"/>
    <w:rsid w:val="002548DE"/>
    <w:rsid w:val="002560E8"/>
    <w:rsid w:val="00261B09"/>
    <w:rsid w:val="00263424"/>
    <w:rsid w:val="002634F4"/>
    <w:rsid w:val="0026530E"/>
    <w:rsid w:val="002656F0"/>
    <w:rsid w:val="002657AF"/>
    <w:rsid w:val="00267830"/>
    <w:rsid w:val="0027284B"/>
    <w:rsid w:val="00272A67"/>
    <w:rsid w:val="00272D75"/>
    <w:rsid w:val="00272F73"/>
    <w:rsid w:val="002730FF"/>
    <w:rsid w:val="00273657"/>
    <w:rsid w:val="002738E8"/>
    <w:rsid w:val="00274F79"/>
    <w:rsid w:val="00281AE0"/>
    <w:rsid w:val="00282319"/>
    <w:rsid w:val="002826EE"/>
    <w:rsid w:val="0028386C"/>
    <w:rsid w:val="00290D12"/>
    <w:rsid w:val="00293938"/>
    <w:rsid w:val="00293F99"/>
    <w:rsid w:val="00294098"/>
    <w:rsid w:val="0029779A"/>
    <w:rsid w:val="002A0941"/>
    <w:rsid w:val="002A11AF"/>
    <w:rsid w:val="002A1E40"/>
    <w:rsid w:val="002A24AA"/>
    <w:rsid w:val="002A39E2"/>
    <w:rsid w:val="002A4FC2"/>
    <w:rsid w:val="002A5818"/>
    <w:rsid w:val="002A7130"/>
    <w:rsid w:val="002A7F18"/>
    <w:rsid w:val="002B024F"/>
    <w:rsid w:val="002B0D9A"/>
    <w:rsid w:val="002B3EF3"/>
    <w:rsid w:val="002B43D3"/>
    <w:rsid w:val="002B5432"/>
    <w:rsid w:val="002C0316"/>
    <w:rsid w:val="002C2EA8"/>
    <w:rsid w:val="002C4E70"/>
    <w:rsid w:val="002C68ED"/>
    <w:rsid w:val="002D293A"/>
    <w:rsid w:val="002D5748"/>
    <w:rsid w:val="002D5C68"/>
    <w:rsid w:val="002D5D35"/>
    <w:rsid w:val="002D75EF"/>
    <w:rsid w:val="002E35D3"/>
    <w:rsid w:val="002E4F52"/>
    <w:rsid w:val="002E5603"/>
    <w:rsid w:val="002E5936"/>
    <w:rsid w:val="002E5EAD"/>
    <w:rsid w:val="002E73C1"/>
    <w:rsid w:val="002F0E5D"/>
    <w:rsid w:val="002F1DD2"/>
    <w:rsid w:val="002F1DED"/>
    <w:rsid w:val="002F2C54"/>
    <w:rsid w:val="002F3BFE"/>
    <w:rsid w:val="00301E85"/>
    <w:rsid w:val="00303318"/>
    <w:rsid w:val="00303B13"/>
    <w:rsid w:val="00303DFC"/>
    <w:rsid w:val="00305094"/>
    <w:rsid w:val="00305452"/>
    <w:rsid w:val="00306CBD"/>
    <w:rsid w:val="00312668"/>
    <w:rsid w:val="0031285F"/>
    <w:rsid w:val="00315ADF"/>
    <w:rsid w:val="00315F09"/>
    <w:rsid w:val="00317C70"/>
    <w:rsid w:val="00320679"/>
    <w:rsid w:val="0032403D"/>
    <w:rsid w:val="003240E8"/>
    <w:rsid w:val="003260B8"/>
    <w:rsid w:val="003260C4"/>
    <w:rsid w:val="00326EF0"/>
    <w:rsid w:val="00327965"/>
    <w:rsid w:val="00327D56"/>
    <w:rsid w:val="00331449"/>
    <w:rsid w:val="003319C8"/>
    <w:rsid w:val="003326A2"/>
    <w:rsid w:val="003335B2"/>
    <w:rsid w:val="00333AEB"/>
    <w:rsid w:val="003356E3"/>
    <w:rsid w:val="0033799B"/>
    <w:rsid w:val="00337B0E"/>
    <w:rsid w:val="00340EE5"/>
    <w:rsid w:val="003429DB"/>
    <w:rsid w:val="003429FF"/>
    <w:rsid w:val="003432E3"/>
    <w:rsid w:val="003455BF"/>
    <w:rsid w:val="003458F4"/>
    <w:rsid w:val="00345E49"/>
    <w:rsid w:val="003526CE"/>
    <w:rsid w:val="003533C1"/>
    <w:rsid w:val="00353E53"/>
    <w:rsid w:val="003546EA"/>
    <w:rsid w:val="003579FD"/>
    <w:rsid w:val="003614F1"/>
    <w:rsid w:val="0036262E"/>
    <w:rsid w:val="003659AC"/>
    <w:rsid w:val="00370151"/>
    <w:rsid w:val="00371962"/>
    <w:rsid w:val="003732AC"/>
    <w:rsid w:val="00374AE1"/>
    <w:rsid w:val="00375432"/>
    <w:rsid w:val="00375FA8"/>
    <w:rsid w:val="00376F7A"/>
    <w:rsid w:val="00381B4C"/>
    <w:rsid w:val="00383DD8"/>
    <w:rsid w:val="00384623"/>
    <w:rsid w:val="00384674"/>
    <w:rsid w:val="00386152"/>
    <w:rsid w:val="0038620F"/>
    <w:rsid w:val="0038700E"/>
    <w:rsid w:val="00387726"/>
    <w:rsid w:val="003908C5"/>
    <w:rsid w:val="00392812"/>
    <w:rsid w:val="00392C37"/>
    <w:rsid w:val="003930B9"/>
    <w:rsid w:val="0039314D"/>
    <w:rsid w:val="003935AA"/>
    <w:rsid w:val="00393673"/>
    <w:rsid w:val="00394446"/>
    <w:rsid w:val="003949E5"/>
    <w:rsid w:val="00397672"/>
    <w:rsid w:val="00397B57"/>
    <w:rsid w:val="00397B65"/>
    <w:rsid w:val="003A0850"/>
    <w:rsid w:val="003A0979"/>
    <w:rsid w:val="003A3667"/>
    <w:rsid w:val="003A4194"/>
    <w:rsid w:val="003A475C"/>
    <w:rsid w:val="003A4F9C"/>
    <w:rsid w:val="003A7ED1"/>
    <w:rsid w:val="003B24C8"/>
    <w:rsid w:val="003B44FF"/>
    <w:rsid w:val="003B6572"/>
    <w:rsid w:val="003B7E84"/>
    <w:rsid w:val="003C03FF"/>
    <w:rsid w:val="003C23F9"/>
    <w:rsid w:val="003C332C"/>
    <w:rsid w:val="003C44FA"/>
    <w:rsid w:val="003C7350"/>
    <w:rsid w:val="003D03AF"/>
    <w:rsid w:val="003D1FD0"/>
    <w:rsid w:val="003D4C7F"/>
    <w:rsid w:val="003D581D"/>
    <w:rsid w:val="003D7D58"/>
    <w:rsid w:val="003E125E"/>
    <w:rsid w:val="003E2470"/>
    <w:rsid w:val="003E2C20"/>
    <w:rsid w:val="003E2C6A"/>
    <w:rsid w:val="003E3120"/>
    <w:rsid w:val="003E3F05"/>
    <w:rsid w:val="003E42A4"/>
    <w:rsid w:val="003E4430"/>
    <w:rsid w:val="003E502B"/>
    <w:rsid w:val="003E578D"/>
    <w:rsid w:val="003E7F3D"/>
    <w:rsid w:val="003F0511"/>
    <w:rsid w:val="003F322D"/>
    <w:rsid w:val="003F5170"/>
    <w:rsid w:val="003F6392"/>
    <w:rsid w:val="003F64AF"/>
    <w:rsid w:val="003F7CB6"/>
    <w:rsid w:val="00401257"/>
    <w:rsid w:val="00402BA0"/>
    <w:rsid w:val="00403323"/>
    <w:rsid w:val="00403F06"/>
    <w:rsid w:val="004058F9"/>
    <w:rsid w:val="0040773F"/>
    <w:rsid w:val="004101F1"/>
    <w:rsid w:val="00410626"/>
    <w:rsid w:val="00410783"/>
    <w:rsid w:val="00410B87"/>
    <w:rsid w:val="00413BC8"/>
    <w:rsid w:val="00420198"/>
    <w:rsid w:val="0042040D"/>
    <w:rsid w:val="00420938"/>
    <w:rsid w:val="00421256"/>
    <w:rsid w:val="00422456"/>
    <w:rsid w:val="00423F3A"/>
    <w:rsid w:val="00424B4A"/>
    <w:rsid w:val="00425538"/>
    <w:rsid w:val="00426694"/>
    <w:rsid w:val="00431A80"/>
    <w:rsid w:val="00432D83"/>
    <w:rsid w:val="00433135"/>
    <w:rsid w:val="0043425D"/>
    <w:rsid w:val="004348A4"/>
    <w:rsid w:val="00434FC7"/>
    <w:rsid w:val="00441392"/>
    <w:rsid w:val="00442849"/>
    <w:rsid w:val="004433A0"/>
    <w:rsid w:val="0044407F"/>
    <w:rsid w:val="00450018"/>
    <w:rsid w:val="00451204"/>
    <w:rsid w:val="00451D7A"/>
    <w:rsid w:val="00452D58"/>
    <w:rsid w:val="0045488C"/>
    <w:rsid w:val="004556A3"/>
    <w:rsid w:val="0045695E"/>
    <w:rsid w:val="0045707B"/>
    <w:rsid w:val="00457534"/>
    <w:rsid w:val="0046029C"/>
    <w:rsid w:val="004603E6"/>
    <w:rsid w:val="00460C88"/>
    <w:rsid w:val="004617A0"/>
    <w:rsid w:val="00462339"/>
    <w:rsid w:val="00462804"/>
    <w:rsid w:val="00462E54"/>
    <w:rsid w:val="00463161"/>
    <w:rsid w:val="00463437"/>
    <w:rsid w:val="0046507E"/>
    <w:rsid w:val="0046558B"/>
    <w:rsid w:val="00465A35"/>
    <w:rsid w:val="0046605B"/>
    <w:rsid w:val="00470287"/>
    <w:rsid w:val="004752C6"/>
    <w:rsid w:val="0047563F"/>
    <w:rsid w:val="004765CE"/>
    <w:rsid w:val="004768E8"/>
    <w:rsid w:val="00480AC1"/>
    <w:rsid w:val="00482345"/>
    <w:rsid w:val="00482C14"/>
    <w:rsid w:val="00483047"/>
    <w:rsid w:val="004845C8"/>
    <w:rsid w:val="00484B4A"/>
    <w:rsid w:val="00486509"/>
    <w:rsid w:val="00486F36"/>
    <w:rsid w:val="004878F7"/>
    <w:rsid w:val="00487A1C"/>
    <w:rsid w:val="00492C0C"/>
    <w:rsid w:val="00492CB1"/>
    <w:rsid w:val="00493BC9"/>
    <w:rsid w:val="004949F6"/>
    <w:rsid w:val="00497279"/>
    <w:rsid w:val="004A1CAD"/>
    <w:rsid w:val="004A21C6"/>
    <w:rsid w:val="004A49EF"/>
    <w:rsid w:val="004A4FDE"/>
    <w:rsid w:val="004A6E95"/>
    <w:rsid w:val="004B1FA5"/>
    <w:rsid w:val="004B5BF3"/>
    <w:rsid w:val="004B637B"/>
    <w:rsid w:val="004C00EC"/>
    <w:rsid w:val="004C0685"/>
    <w:rsid w:val="004C0C61"/>
    <w:rsid w:val="004C3772"/>
    <w:rsid w:val="004C4864"/>
    <w:rsid w:val="004C4996"/>
    <w:rsid w:val="004C5A45"/>
    <w:rsid w:val="004C7FE7"/>
    <w:rsid w:val="004D1B3E"/>
    <w:rsid w:val="004D261E"/>
    <w:rsid w:val="004D394A"/>
    <w:rsid w:val="004D3E1C"/>
    <w:rsid w:val="004D49F3"/>
    <w:rsid w:val="004D502C"/>
    <w:rsid w:val="004D5665"/>
    <w:rsid w:val="004E6924"/>
    <w:rsid w:val="004E76F6"/>
    <w:rsid w:val="004F01F9"/>
    <w:rsid w:val="004F0C67"/>
    <w:rsid w:val="004F256D"/>
    <w:rsid w:val="004F2878"/>
    <w:rsid w:val="004F371C"/>
    <w:rsid w:val="004F6033"/>
    <w:rsid w:val="00500E01"/>
    <w:rsid w:val="00503E54"/>
    <w:rsid w:val="00504456"/>
    <w:rsid w:val="0050511D"/>
    <w:rsid w:val="0050690A"/>
    <w:rsid w:val="00506EAB"/>
    <w:rsid w:val="005074FB"/>
    <w:rsid w:val="0051069B"/>
    <w:rsid w:val="0051159B"/>
    <w:rsid w:val="0051196A"/>
    <w:rsid w:val="005119A2"/>
    <w:rsid w:val="005119A9"/>
    <w:rsid w:val="00516958"/>
    <w:rsid w:val="00516F15"/>
    <w:rsid w:val="005178EB"/>
    <w:rsid w:val="00517F79"/>
    <w:rsid w:val="00520450"/>
    <w:rsid w:val="00520A0C"/>
    <w:rsid w:val="00520B5E"/>
    <w:rsid w:val="00521DEF"/>
    <w:rsid w:val="00522C11"/>
    <w:rsid w:val="00523789"/>
    <w:rsid w:val="00523819"/>
    <w:rsid w:val="00523C35"/>
    <w:rsid w:val="0053049F"/>
    <w:rsid w:val="00530548"/>
    <w:rsid w:val="00532EB0"/>
    <w:rsid w:val="005361CB"/>
    <w:rsid w:val="00536402"/>
    <w:rsid w:val="00537905"/>
    <w:rsid w:val="00542A08"/>
    <w:rsid w:val="00542F17"/>
    <w:rsid w:val="0054335D"/>
    <w:rsid w:val="005448F5"/>
    <w:rsid w:val="00544BCC"/>
    <w:rsid w:val="005453A5"/>
    <w:rsid w:val="00545439"/>
    <w:rsid w:val="0055000B"/>
    <w:rsid w:val="00550619"/>
    <w:rsid w:val="00552858"/>
    <w:rsid w:val="00553502"/>
    <w:rsid w:val="005544EB"/>
    <w:rsid w:val="00555614"/>
    <w:rsid w:val="00561954"/>
    <w:rsid w:val="005627A2"/>
    <w:rsid w:val="00564928"/>
    <w:rsid w:val="00565588"/>
    <w:rsid w:val="005772A5"/>
    <w:rsid w:val="005808F7"/>
    <w:rsid w:val="005815A5"/>
    <w:rsid w:val="00582DD6"/>
    <w:rsid w:val="0058308B"/>
    <w:rsid w:val="00583FA4"/>
    <w:rsid w:val="00584AD7"/>
    <w:rsid w:val="00585B8D"/>
    <w:rsid w:val="005874F3"/>
    <w:rsid w:val="005932FD"/>
    <w:rsid w:val="00593E0D"/>
    <w:rsid w:val="0059425C"/>
    <w:rsid w:val="005A1911"/>
    <w:rsid w:val="005A25D0"/>
    <w:rsid w:val="005A4A4A"/>
    <w:rsid w:val="005A4C9C"/>
    <w:rsid w:val="005A5ABB"/>
    <w:rsid w:val="005A65FB"/>
    <w:rsid w:val="005A6A7B"/>
    <w:rsid w:val="005B0CB7"/>
    <w:rsid w:val="005B109C"/>
    <w:rsid w:val="005B1120"/>
    <w:rsid w:val="005B6520"/>
    <w:rsid w:val="005B79F0"/>
    <w:rsid w:val="005B7DBB"/>
    <w:rsid w:val="005C0682"/>
    <w:rsid w:val="005C10B6"/>
    <w:rsid w:val="005C3E95"/>
    <w:rsid w:val="005C440E"/>
    <w:rsid w:val="005C5733"/>
    <w:rsid w:val="005C60BC"/>
    <w:rsid w:val="005C61DB"/>
    <w:rsid w:val="005D24B6"/>
    <w:rsid w:val="005D2752"/>
    <w:rsid w:val="005D2904"/>
    <w:rsid w:val="005D4E20"/>
    <w:rsid w:val="005D4EF2"/>
    <w:rsid w:val="005D58D7"/>
    <w:rsid w:val="005D5C66"/>
    <w:rsid w:val="005D6561"/>
    <w:rsid w:val="005D7A71"/>
    <w:rsid w:val="005E1A4D"/>
    <w:rsid w:val="005E25DE"/>
    <w:rsid w:val="005E3708"/>
    <w:rsid w:val="005E390D"/>
    <w:rsid w:val="005E3FA5"/>
    <w:rsid w:val="005E7309"/>
    <w:rsid w:val="005E7489"/>
    <w:rsid w:val="005F0707"/>
    <w:rsid w:val="005F0774"/>
    <w:rsid w:val="005F2E4E"/>
    <w:rsid w:val="005F373C"/>
    <w:rsid w:val="005F3870"/>
    <w:rsid w:val="005F441B"/>
    <w:rsid w:val="005F5D28"/>
    <w:rsid w:val="00601C6E"/>
    <w:rsid w:val="00602790"/>
    <w:rsid w:val="0060319E"/>
    <w:rsid w:val="00606616"/>
    <w:rsid w:val="00607226"/>
    <w:rsid w:val="0060725F"/>
    <w:rsid w:val="00616932"/>
    <w:rsid w:val="00617CB6"/>
    <w:rsid w:val="0062040D"/>
    <w:rsid w:val="00621290"/>
    <w:rsid w:val="006238E8"/>
    <w:rsid w:val="00623DED"/>
    <w:rsid w:val="006247DD"/>
    <w:rsid w:val="006272AB"/>
    <w:rsid w:val="00630DA7"/>
    <w:rsid w:val="00633D2B"/>
    <w:rsid w:val="00634D50"/>
    <w:rsid w:val="00635D20"/>
    <w:rsid w:val="00636F53"/>
    <w:rsid w:val="006371A8"/>
    <w:rsid w:val="0064127D"/>
    <w:rsid w:val="006414BF"/>
    <w:rsid w:val="00642039"/>
    <w:rsid w:val="006422F7"/>
    <w:rsid w:val="00642AEA"/>
    <w:rsid w:val="0064675D"/>
    <w:rsid w:val="00647205"/>
    <w:rsid w:val="0065118E"/>
    <w:rsid w:val="00651F79"/>
    <w:rsid w:val="006527D3"/>
    <w:rsid w:val="006541DF"/>
    <w:rsid w:val="00654B28"/>
    <w:rsid w:val="00654F65"/>
    <w:rsid w:val="00655068"/>
    <w:rsid w:val="00660D20"/>
    <w:rsid w:val="00660E3D"/>
    <w:rsid w:val="006611E5"/>
    <w:rsid w:val="006615DB"/>
    <w:rsid w:val="00661FB3"/>
    <w:rsid w:val="006629AD"/>
    <w:rsid w:val="00664F14"/>
    <w:rsid w:val="00665039"/>
    <w:rsid w:val="00665697"/>
    <w:rsid w:val="00670FA9"/>
    <w:rsid w:val="00671C48"/>
    <w:rsid w:val="0067364B"/>
    <w:rsid w:val="006749FA"/>
    <w:rsid w:val="006753D8"/>
    <w:rsid w:val="0067758D"/>
    <w:rsid w:val="00680D44"/>
    <w:rsid w:val="00680DC4"/>
    <w:rsid w:val="006818BA"/>
    <w:rsid w:val="00681CAB"/>
    <w:rsid w:val="00683F23"/>
    <w:rsid w:val="006851E9"/>
    <w:rsid w:val="0069255E"/>
    <w:rsid w:val="006A2B23"/>
    <w:rsid w:val="006A37E8"/>
    <w:rsid w:val="006A4E05"/>
    <w:rsid w:val="006A5217"/>
    <w:rsid w:val="006A5F0F"/>
    <w:rsid w:val="006A601D"/>
    <w:rsid w:val="006A609B"/>
    <w:rsid w:val="006B080B"/>
    <w:rsid w:val="006B33B7"/>
    <w:rsid w:val="006B36FA"/>
    <w:rsid w:val="006B65EC"/>
    <w:rsid w:val="006B76FA"/>
    <w:rsid w:val="006C10EE"/>
    <w:rsid w:val="006C3314"/>
    <w:rsid w:val="006C364B"/>
    <w:rsid w:val="006C3DE1"/>
    <w:rsid w:val="006C44E4"/>
    <w:rsid w:val="006C7EC8"/>
    <w:rsid w:val="006D0280"/>
    <w:rsid w:val="006D02BD"/>
    <w:rsid w:val="006D1CD7"/>
    <w:rsid w:val="006D3FF6"/>
    <w:rsid w:val="006D6C91"/>
    <w:rsid w:val="006D7255"/>
    <w:rsid w:val="006D7715"/>
    <w:rsid w:val="006E08FB"/>
    <w:rsid w:val="006E18A0"/>
    <w:rsid w:val="006E1CD1"/>
    <w:rsid w:val="006E21A3"/>
    <w:rsid w:val="006E2714"/>
    <w:rsid w:val="006E2CD3"/>
    <w:rsid w:val="006E5720"/>
    <w:rsid w:val="006E5F09"/>
    <w:rsid w:val="006E6ABF"/>
    <w:rsid w:val="006E6BAD"/>
    <w:rsid w:val="006E765A"/>
    <w:rsid w:val="006E7AAB"/>
    <w:rsid w:val="006F16D2"/>
    <w:rsid w:val="006F20E0"/>
    <w:rsid w:val="006F2DF0"/>
    <w:rsid w:val="006F36D2"/>
    <w:rsid w:val="006F46DD"/>
    <w:rsid w:val="006F7AEA"/>
    <w:rsid w:val="00703105"/>
    <w:rsid w:val="00703BF4"/>
    <w:rsid w:val="00704F44"/>
    <w:rsid w:val="0070545D"/>
    <w:rsid w:val="00705876"/>
    <w:rsid w:val="00707A45"/>
    <w:rsid w:val="00710A76"/>
    <w:rsid w:val="00710D31"/>
    <w:rsid w:val="00715CD7"/>
    <w:rsid w:val="00716FED"/>
    <w:rsid w:val="00717EFE"/>
    <w:rsid w:val="00720351"/>
    <w:rsid w:val="00720FB8"/>
    <w:rsid w:val="00724608"/>
    <w:rsid w:val="00724D09"/>
    <w:rsid w:val="00725296"/>
    <w:rsid w:val="00726C72"/>
    <w:rsid w:val="00730E90"/>
    <w:rsid w:val="007331B8"/>
    <w:rsid w:val="0073599F"/>
    <w:rsid w:val="00735B20"/>
    <w:rsid w:val="00735D09"/>
    <w:rsid w:val="00740D17"/>
    <w:rsid w:val="00743174"/>
    <w:rsid w:val="00744F0A"/>
    <w:rsid w:val="00745E6A"/>
    <w:rsid w:val="00747A32"/>
    <w:rsid w:val="00750020"/>
    <w:rsid w:val="00750D7D"/>
    <w:rsid w:val="00752BC7"/>
    <w:rsid w:val="00755C40"/>
    <w:rsid w:val="0075775B"/>
    <w:rsid w:val="00760887"/>
    <w:rsid w:val="007627DD"/>
    <w:rsid w:val="00763727"/>
    <w:rsid w:val="0076564C"/>
    <w:rsid w:val="0077000D"/>
    <w:rsid w:val="00770280"/>
    <w:rsid w:val="00770EF1"/>
    <w:rsid w:val="007730C1"/>
    <w:rsid w:val="00773EF0"/>
    <w:rsid w:val="007808FE"/>
    <w:rsid w:val="00781872"/>
    <w:rsid w:val="0078204E"/>
    <w:rsid w:val="0078358B"/>
    <w:rsid w:val="00790A7B"/>
    <w:rsid w:val="00790E57"/>
    <w:rsid w:val="00791ED9"/>
    <w:rsid w:val="00792187"/>
    <w:rsid w:val="007930D4"/>
    <w:rsid w:val="0079322B"/>
    <w:rsid w:val="007936E1"/>
    <w:rsid w:val="00794775"/>
    <w:rsid w:val="0079611D"/>
    <w:rsid w:val="00796CD6"/>
    <w:rsid w:val="00797058"/>
    <w:rsid w:val="00797F4B"/>
    <w:rsid w:val="007A0F4B"/>
    <w:rsid w:val="007A0F7E"/>
    <w:rsid w:val="007A1278"/>
    <w:rsid w:val="007A2053"/>
    <w:rsid w:val="007A2B77"/>
    <w:rsid w:val="007A3268"/>
    <w:rsid w:val="007A366B"/>
    <w:rsid w:val="007A3AA1"/>
    <w:rsid w:val="007A3C78"/>
    <w:rsid w:val="007A4785"/>
    <w:rsid w:val="007A4EE3"/>
    <w:rsid w:val="007A675F"/>
    <w:rsid w:val="007B0766"/>
    <w:rsid w:val="007B190D"/>
    <w:rsid w:val="007B3799"/>
    <w:rsid w:val="007B695D"/>
    <w:rsid w:val="007C0BED"/>
    <w:rsid w:val="007C1273"/>
    <w:rsid w:val="007C25E3"/>
    <w:rsid w:val="007C2ACC"/>
    <w:rsid w:val="007C3F9E"/>
    <w:rsid w:val="007C4BC8"/>
    <w:rsid w:val="007D0958"/>
    <w:rsid w:val="007D2370"/>
    <w:rsid w:val="007D2953"/>
    <w:rsid w:val="007D3344"/>
    <w:rsid w:val="007D3354"/>
    <w:rsid w:val="007D5455"/>
    <w:rsid w:val="007D79B3"/>
    <w:rsid w:val="007D79CC"/>
    <w:rsid w:val="007E19C0"/>
    <w:rsid w:val="007E2DEC"/>
    <w:rsid w:val="007E32F5"/>
    <w:rsid w:val="007E3875"/>
    <w:rsid w:val="007E723A"/>
    <w:rsid w:val="007E7B0E"/>
    <w:rsid w:val="007F0F8F"/>
    <w:rsid w:val="007F5516"/>
    <w:rsid w:val="007F6886"/>
    <w:rsid w:val="007F778C"/>
    <w:rsid w:val="0080144A"/>
    <w:rsid w:val="008027C0"/>
    <w:rsid w:val="008064C7"/>
    <w:rsid w:val="00806DF5"/>
    <w:rsid w:val="00811DDE"/>
    <w:rsid w:val="008130FB"/>
    <w:rsid w:val="0081493B"/>
    <w:rsid w:val="00814DC1"/>
    <w:rsid w:val="008150D6"/>
    <w:rsid w:val="0081734A"/>
    <w:rsid w:val="008173E0"/>
    <w:rsid w:val="008173E5"/>
    <w:rsid w:val="008178CA"/>
    <w:rsid w:val="00817F61"/>
    <w:rsid w:val="00821459"/>
    <w:rsid w:val="0082204B"/>
    <w:rsid w:val="00822C86"/>
    <w:rsid w:val="00823644"/>
    <w:rsid w:val="00823F82"/>
    <w:rsid w:val="00825992"/>
    <w:rsid w:val="00834D88"/>
    <w:rsid w:val="00840E4A"/>
    <w:rsid w:val="008415F4"/>
    <w:rsid w:val="00841785"/>
    <w:rsid w:val="00842ED4"/>
    <w:rsid w:val="00843CE9"/>
    <w:rsid w:val="00843D54"/>
    <w:rsid w:val="008447B4"/>
    <w:rsid w:val="008467E3"/>
    <w:rsid w:val="008469BC"/>
    <w:rsid w:val="00850D73"/>
    <w:rsid w:val="00851833"/>
    <w:rsid w:val="00854184"/>
    <w:rsid w:val="0086041E"/>
    <w:rsid w:val="0086107B"/>
    <w:rsid w:val="00862F50"/>
    <w:rsid w:val="0086353C"/>
    <w:rsid w:val="00864A67"/>
    <w:rsid w:val="008668A2"/>
    <w:rsid w:val="00866E7A"/>
    <w:rsid w:val="0086740A"/>
    <w:rsid w:val="00870466"/>
    <w:rsid w:val="008704F1"/>
    <w:rsid w:val="0087054A"/>
    <w:rsid w:val="00870567"/>
    <w:rsid w:val="00874054"/>
    <w:rsid w:val="0087494B"/>
    <w:rsid w:val="00874B1A"/>
    <w:rsid w:val="008811F8"/>
    <w:rsid w:val="0088147A"/>
    <w:rsid w:val="00881789"/>
    <w:rsid w:val="0088219E"/>
    <w:rsid w:val="0088252A"/>
    <w:rsid w:val="00882801"/>
    <w:rsid w:val="0089006C"/>
    <w:rsid w:val="00890230"/>
    <w:rsid w:val="00891928"/>
    <w:rsid w:val="00892261"/>
    <w:rsid w:val="00893A97"/>
    <w:rsid w:val="008940C3"/>
    <w:rsid w:val="008A04F2"/>
    <w:rsid w:val="008A10A5"/>
    <w:rsid w:val="008A1F98"/>
    <w:rsid w:val="008A28D4"/>
    <w:rsid w:val="008A421F"/>
    <w:rsid w:val="008A4957"/>
    <w:rsid w:val="008A6FA7"/>
    <w:rsid w:val="008B2DCB"/>
    <w:rsid w:val="008B35A2"/>
    <w:rsid w:val="008B391F"/>
    <w:rsid w:val="008C1387"/>
    <w:rsid w:val="008C4157"/>
    <w:rsid w:val="008C659C"/>
    <w:rsid w:val="008C665F"/>
    <w:rsid w:val="008D1CAA"/>
    <w:rsid w:val="008D3898"/>
    <w:rsid w:val="008D4DFD"/>
    <w:rsid w:val="008D5459"/>
    <w:rsid w:val="008E1128"/>
    <w:rsid w:val="008E1210"/>
    <w:rsid w:val="008E1640"/>
    <w:rsid w:val="008E4BA2"/>
    <w:rsid w:val="008E7C6C"/>
    <w:rsid w:val="008F039E"/>
    <w:rsid w:val="008F1E61"/>
    <w:rsid w:val="008F26EB"/>
    <w:rsid w:val="008F452F"/>
    <w:rsid w:val="008F6FA9"/>
    <w:rsid w:val="00902708"/>
    <w:rsid w:val="00902AB0"/>
    <w:rsid w:val="009031C7"/>
    <w:rsid w:val="00904446"/>
    <w:rsid w:val="00913250"/>
    <w:rsid w:val="00913659"/>
    <w:rsid w:val="0091368E"/>
    <w:rsid w:val="00913F06"/>
    <w:rsid w:val="009143A0"/>
    <w:rsid w:val="00915F99"/>
    <w:rsid w:val="0091608A"/>
    <w:rsid w:val="009177A6"/>
    <w:rsid w:val="00917980"/>
    <w:rsid w:val="00917A7F"/>
    <w:rsid w:val="00917AEA"/>
    <w:rsid w:val="00920ECD"/>
    <w:rsid w:val="009226CF"/>
    <w:rsid w:val="00923B70"/>
    <w:rsid w:val="00923C32"/>
    <w:rsid w:val="0092664E"/>
    <w:rsid w:val="009317A5"/>
    <w:rsid w:val="00931A80"/>
    <w:rsid w:val="00932BBE"/>
    <w:rsid w:val="00934678"/>
    <w:rsid w:val="00937384"/>
    <w:rsid w:val="00940AAA"/>
    <w:rsid w:val="00941418"/>
    <w:rsid w:val="009417CD"/>
    <w:rsid w:val="00942232"/>
    <w:rsid w:val="00945856"/>
    <w:rsid w:val="00945881"/>
    <w:rsid w:val="009465CC"/>
    <w:rsid w:val="00946B33"/>
    <w:rsid w:val="009478B1"/>
    <w:rsid w:val="009506DC"/>
    <w:rsid w:val="00950749"/>
    <w:rsid w:val="00950DD2"/>
    <w:rsid w:val="00951D88"/>
    <w:rsid w:val="00954301"/>
    <w:rsid w:val="00954A86"/>
    <w:rsid w:val="009572A6"/>
    <w:rsid w:val="0095742B"/>
    <w:rsid w:val="00961657"/>
    <w:rsid w:val="0096178C"/>
    <w:rsid w:val="00961A43"/>
    <w:rsid w:val="00961E83"/>
    <w:rsid w:val="00964FF8"/>
    <w:rsid w:val="009653C1"/>
    <w:rsid w:val="00966D85"/>
    <w:rsid w:val="00970D80"/>
    <w:rsid w:val="0097156E"/>
    <w:rsid w:val="0097791F"/>
    <w:rsid w:val="00977BCB"/>
    <w:rsid w:val="00977E60"/>
    <w:rsid w:val="009834E8"/>
    <w:rsid w:val="009849B2"/>
    <w:rsid w:val="00985137"/>
    <w:rsid w:val="00985403"/>
    <w:rsid w:val="009855CC"/>
    <w:rsid w:val="00985728"/>
    <w:rsid w:val="0099053E"/>
    <w:rsid w:val="009912CB"/>
    <w:rsid w:val="0099194C"/>
    <w:rsid w:val="0099258D"/>
    <w:rsid w:val="00992868"/>
    <w:rsid w:val="00993AC3"/>
    <w:rsid w:val="00994410"/>
    <w:rsid w:val="0099585B"/>
    <w:rsid w:val="00997FBA"/>
    <w:rsid w:val="009A22F5"/>
    <w:rsid w:val="009A5964"/>
    <w:rsid w:val="009B063E"/>
    <w:rsid w:val="009B21A3"/>
    <w:rsid w:val="009B4C86"/>
    <w:rsid w:val="009B5422"/>
    <w:rsid w:val="009B737F"/>
    <w:rsid w:val="009B78BD"/>
    <w:rsid w:val="009C102F"/>
    <w:rsid w:val="009C2806"/>
    <w:rsid w:val="009C6959"/>
    <w:rsid w:val="009D011D"/>
    <w:rsid w:val="009D1D2E"/>
    <w:rsid w:val="009D2974"/>
    <w:rsid w:val="009D33D7"/>
    <w:rsid w:val="009D562A"/>
    <w:rsid w:val="009D6775"/>
    <w:rsid w:val="009D68D5"/>
    <w:rsid w:val="009E620B"/>
    <w:rsid w:val="009E732B"/>
    <w:rsid w:val="009F0CCC"/>
    <w:rsid w:val="009F26C9"/>
    <w:rsid w:val="009F43E6"/>
    <w:rsid w:val="009F671B"/>
    <w:rsid w:val="00A01BAC"/>
    <w:rsid w:val="00A025C6"/>
    <w:rsid w:val="00A06612"/>
    <w:rsid w:val="00A11219"/>
    <w:rsid w:val="00A12347"/>
    <w:rsid w:val="00A133DA"/>
    <w:rsid w:val="00A143E1"/>
    <w:rsid w:val="00A14B24"/>
    <w:rsid w:val="00A1588D"/>
    <w:rsid w:val="00A162C2"/>
    <w:rsid w:val="00A20F5C"/>
    <w:rsid w:val="00A21335"/>
    <w:rsid w:val="00A21BC3"/>
    <w:rsid w:val="00A22D27"/>
    <w:rsid w:val="00A24E64"/>
    <w:rsid w:val="00A25D72"/>
    <w:rsid w:val="00A25E43"/>
    <w:rsid w:val="00A27468"/>
    <w:rsid w:val="00A334FE"/>
    <w:rsid w:val="00A34730"/>
    <w:rsid w:val="00A35894"/>
    <w:rsid w:val="00A35F1E"/>
    <w:rsid w:val="00A40807"/>
    <w:rsid w:val="00A41394"/>
    <w:rsid w:val="00A42DE8"/>
    <w:rsid w:val="00A4332B"/>
    <w:rsid w:val="00A440CB"/>
    <w:rsid w:val="00A44E2D"/>
    <w:rsid w:val="00A460EC"/>
    <w:rsid w:val="00A46229"/>
    <w:rsid w:val="00A46D6B"/>
    <w:rsid w:val="00A53668"/>
    <w:rsid w:val="00A5436F"/>
    <w:rsid w:val="00A56255"/>
    <w:rsid w:val="00A57915"/>
    <w:rsid w:val="00A63FA0"/>
    <w:rsid w:val="00A64010"/>
    <w:rsid w:val="00A64B86"/>
    <w:rsid w:val="00A672EB"/>
    <w:rsid w:val="00A678B6"/>
    <w:rsid w:val="00A701B6"/>
    <w:rsid w:val="00A70FB5"/>
    <w:rsid w:val="00A72973"/>
    <w:rsid w:val="00A72BC0"/>
    <w:rsid w:val="00A739AB"/>
    <w:rsid w:val="00A73EF7"/>
    <w:rsid w:val="00A760CA"/>
    <w:rsid w:val="00A81C75"/>
    <w:rsid w:val="00A821F3"/>
    <w:rsid w:val="00A848CB"/>
    <w:rsid w:val="00A85AB9"/>
    <w:rsid w:val="00A87BE5"/>
    <w:rsid w:val="00A90328"/>
    <w:rsid w:val="00A907C9"/>
    <w:rsid w:val="00A9132E"/>
    <w:rsid w:val="00A93164"/>
    <w:rsid w:val="00A97389"/>
    <w:rsid w:val="00AA0C6B"/>
    <w:rsid w:val="00AA0DCA"/>
    <w:rsid w:val="00AA134C"/>
    <w:rsid w:val="00AA2569"/>
    <w:rsid w:val="00AA33B5"/>
    <w:rsid w:val="00AA43E0"/>
    <w:rsid w:val="00AA4BDF"/>
    <w:rsid w:val="00AA52C5"/>
    <w:rsid w:val="00AA63C4"/>
    <w:rsid w:val="00AA746F"/>
    <w:rsid w:val="00AA7511"/>
    <w:rsid w:val="00AB05C6"/>
    <w:rsid w:val="00AB19D5"/>
    <w:rsid w:val="00AB27C5"/>
    <w:rsid w:val="00AB3B98"/>
    <w:rsid w:val="00AB485A"/>
    <w:rsid w:val="00AB5A3F"/>
    <w:rsid w:val="00AB68FB"/>
    <w:rsid w:val="00AC087B"/>
    <w:rsid w:val="00AC2CCB"/>
    <w:rsid w:val="00AC30AB"/>
    <w:rsid w:val="00AC32D7"/>
    <w:rsid w:val="00AC5680"/>
    <w:rsid w:val="00AC57FE"/>
    <w:rsid w:val="00AC70FB"/>
    <w:rsid w:val="00AD0797"/>
    <w:rsid w:val="00AD5CFB"/>
    <w:rsid w:val="00AD6677"/>
    <w:rsid w:val="00AE0444"/>
    <w:rsid w:val="00AE0B89"/>
    <w:rsid w:val="00AE173C"/>
    <w:rsid w:val="00AE22E2"/>
    <w:rsid w:val="00AE3B8C"/>
    <w:rsid w:val="00AE4E09"/>
    <w:rsid w:val="00AE5F35"/>
    <w:rsid w:val="00AE63D3"/>
    <w:rsid w:val="00AF1690"/>
    <w:rsid w:val="00AF2E48"/>
    <w:rsid w:val="00AF2F7A"/>
    <w:rsid w:val="00AF3DB2"/>
    <w:rsid w:val="00AF3EAF"/>
    <w:rsid w:val="00AF53E8"/>
    <w:rsid w:val="00AF6495"/>
    <w:rsid w:val="00AF6DAB"/>
    <w:rsid w:val="00AF7410"/>
    <w:rsid w:val="00B01B12"/>
    <w:rsid w:val="00B02C03"/>
    <w:rsid w:val="00B02F2D"/>
    <w:rsid w:val="00B03880"/>
    <w:rsid w:val="00B0675F"/>
    <w:rsid w:val="00B070AD"/>
    <w:rsid w:val="00B07F2D"/>
    <w:rsid w:val="00B12127"/>
    <w:rsid w:val="00B136E1"/>
    <w:rsid w:val="00B151D2"/>
    <w:rsid w:val="00B160A5"/>
    <w:rsid w:val="00B1666E"/>
    <w:rsid w:val="00B16E31"/>
    <w:rsid w:val="00B205AB"/>
    <w:rsid w:val="00B20D04"/>
    <w:rsid w:val="00B21A4A"/>
    <w:rsid w:val="00B24CA0"/>
    <w:rsid w:val="00B278DD"/>
    <w:rsid w:val="00B27A21"/>
    <w:rsid w:val="00B27DEF"/>
    <w:rsid w:val="00B3064C"/>
    <w:rsid w:val="00B336D6"/>
    <w:rsid w:val="00B35515"/>
    <w:rsid w:val="00B35801"/>
    <w:rsid w:val="00B36EAE"/>
    <w:rsid w:val="00B37ABD"/>
    <w:rsid w:val="00B37C5B"/>
    <w:rsid w:val="00B41148"/>
    <w:rsid w:val="00B413D5"/>
    <w:rsid w:val="00B4166E"/>
    <w:rsid w:val="00B41F59"/>
    <w:rsid w:val="00B44B3B"/>
    <w:rsid w:val="00B45750"/>
    <w:rsid w:val="00B45C8C"/>
    <w:rsid w:val="00B46402"/>
    <w:rsid w:val="00B4747A"/>
    <w:rsid w:val="00B504B6"/>
    <w:rsid w:val="00B51F40"/>
    <w:rsid w:val="00B5239A"/>
    <w:rsid w:val="00B52BD0"/>
    <w:rsid w:val="00B5352A"/>
    <w:rsid w:val="00B53BCA"/>
    <w:rsid w:val="00B54A36"/>
    <w:rsid w:val="00B565D9"/>
    <w:rsid w:val="00B6250B"/>
    <w:rsid w:val="00B63D94"/>
    <w:rsid w:val="00B706B8"/>
    <w:rsid w:val="00B70916"/>
    <w:rsid w:val="00B7129F"/>
    <w:rsid w:val="00B74B9C"/>
    <w:rsid w:val="00B75947"/>
    <w:rsid w:val="00B7594E"/>
    <w:rsid w:val="00B8120E"/>
    <w:rsid w:val="00B8682E"/>
    <w:rsid w:val="00B87B7E"/>
    <w:rsid w:val="00B917F1"/>
    <w:rsid w:val="00B92AE3"/>
    <w:rsid w:val="00B9499A"/>
    <w:rsid w:val="00B958BE"/>
    <w:rsid w:val="00B976EF"/>
    <w:rsid w:val="00BA0B6C"/>
    <w:rsid w:val="00BA1162"/>
    <w:rsid w:val="00BA3033"/>
    <w:rsid w:val="00BA3115"/>
    <w:rsid w:val="00BA3A88"/>
    <w:rsid w:val="00BA3EE2"/>
    <w:rsid w:val="00BA615C"/>
    <w:rsid w:val="00BB1054"/>
    <w:rsid w:val="00BB12A9"/>
    <w:rsid w:val="00BB17DB"/>
    <w:rsid w:val="00BB3A9A"/>
    <w:rsid w:val="00BB3E01"/>
    <w:rsid w:val="00BB3EC9"/>
    <w:rsid w:val="00BC0162"/>
    <w:rsid w:val="00BC3708"/>
    <w:rsid w:val="00BC4B21"/>
    <w:rsid w:val="00BC57F7"/>
    <w:rsid w:val="00BC5DF4"/>
    <w:rsid w:val="00BC7893"/>
    <w:rsid w:val="00BC7B07"/>
    <w:rsid w:val="00BC7DCE"/>
    <w:rsid w:val="00BD06D7"/>
    <w:rsid w:val="00BD0F30"/>
    <w:rsid w:val="00BD323F"/>
    <w:rsid w:val="00BD6D36"/>
    <w:rsid w:val="00BE038F"/>
    <w:rsid w:val="00BE08F7"/>
    <w:rsid w:val="00BE1CC0"/>
    <w:rsid w:val="00BE5D50"/>
    <w:rsid w:val="00BE6A54"/>
    <w:rsid w:val="00BE6F4F"/>
    <w:rsid w:val="00BE7990"/>
    <w:rsid w:val="00BF20EC"/>
    <w:rsid w:val="00BF2441"/>
    <w:rsid w:val="00BF2563"/>
    <w:rsid w:val="00BF499B"/>
    <w:rsid w:val="00BF4E5B"/>
    <w:rsid w:val="00BF7BB3"/>
    <w:rsid w:val="00C00F60"/>
    <w:rsid w:val="00C0485D"/>
    <w:rsid w:val="00C06FD1"/>
    <w:rsid w:val="00C11177"/>
    <w:rsid w:val="00C111D7"/>
    <w:rsid w:val="00C146E9"/>
    <w:rsid w:val="00C165DB"/>
    <w:rsid w:val="00C16710"/>
    <w:rsid w:val="00C1694B"/>
    <w:rsid w:val="00C16BF6"/>
    <w:rsid w:val="00C172D4"/>
    <w:rsid w:val="00C24CC0"/>
    <w:rsid w:val="00C253C6"/>
    <w:rsid w:val="00C2547F"/>
    <w:rsid w:val="00C25DBD"/>
    <w:rsid w:val="00C26175"/>
    <w:rsid w:val="00C274CD"/>
    <w:rsid w:val="00C27F31"/>
    <w:rsid w:val="00C336AF"/>
    <w:rsid w:val="00C33A10"/>
    <w:rsid w:val="00C42523"/>
    <w:rsid w:val="00C43AF4"/>
    <w:rsid w:val="00C475B7"/>
    <w:rsid w:val="00C476CF"/>
    <w:rsid w:val="00C518EC"/>
    <w:rsid w:val="00C520E0"/>
    <w:rsid w:val="00C533BA"/>
    <w:rsid w:val="00C533FB"/>
    <w:rsid w:val="00C5435C"/>
    <w:rsid w:val="00C54814"/>
    <w:rsid w:val="00C5483D"/>
    <w:rsid w:val="00C566A9"/>
    <w:rsid w:val="00C575CC"/>
    <w:rsid w:val="00C610D8"/>
    <w:rsid w:val="00C62F1B"/>
    <w:rsid w:val="00C64541"/>
    <w:rsid w:val="00C66ECA"/>
    <w:rsid w:val="00C7001E"/>
    <w:rsid w:val="00C70228"/>
    <w:rsid w:val="00C71480"/>
    <w:rsid w:val="00C72BFB"/>
    <w:rsid w:val="00C74B9A"/>
    <w:rsid w:val="00C754F7"/>
    <w:rsid w:val="00C757FB"/>
    <w:rsid w:val="00C80055"/>
    <w:rsid w:val="00C803C7"/>
    <w:rsid w:val="00C83AF7"/>
    <w:rsid w:val="00C847BD"/>
    <w:rsid w:val="00C85EF5"/>
    <w:rsid w:val="00C8613C"/>
    <w:rsid w:val="00C86C75"/>
    <w:rsid w:val="00C86EA5"/>
    <w:rsid w:val="00C877FA"/>
    <w:rsid w:val="00C87F2F"/>
    <w:rsid w:val="00C901E9"/>
    <w:rsid w:val="00C912AA"/>
    <w:rsid w:val="00C91B65"/>
    <w:rsid w:val="00C92E25"/>
    <w:rsid w:val="00CA2555"/>
    <w:rsid w:val="00CA356E"/>
    <w:rsid w:val="00CA3892"/>
    <w:rsid w:val="00CB0239"/>
    <w:rsid w:val="00CB2ACE"/>
    <w:rsid w:val="00CB30D9"/>
    <w:rsid w:val="00CB4C81"/>
    <w:rsid w:val="00CB5AC3"/>
    <w:rsid w:val="00CB6523"/>
    <w:rsid w:val="00CB6793"/>
    <w:rsid w:val="00CB7A81"/>
    <w:rsid w:val="00CC0EA2"/>
    <w:rsid w:val="00CC4750"/>
    <w:rsid w:val="00CC4CAD"/>
    <w:rsid w:val="00CC4D44"/>
    <w:rsid w:val="00CC5F08"/>
    <w:rsid w:val="00CD03CE"/>
    <w:rsid w:val="00CD113A"/>
    <w:rsid w:val="00CD18FF"/>
    <w:rsid w:val="00CD1A6B"/>
    <w:rsid w:val="00CD2A60"/>
    <w:rsid w:val="00CD3344"/>
    <w:rsid w:val="00CD35AA"/>
    <w:rsid w:val="00CD5020"/>
    <w:rsid w:val="00CD5F88"/>
    <w:rsid w:val="00CD6416"/>
    <w:rsid w:val="00CD66A6"/>
    <w:rsid w:val="00CD6EF8"/>
    <w:rsid w:val="00CD7B48"/>
    <w:rsid w:val="00CE0CF0"/>
    <w:rsid w:val="00CE164B"/>
    <w:rsid w:val="00CE78E1"/>
    <w:rsid w:val="00CF48CD"/>
    <w:rsid w:val="00CF4965"/>
    <w:rsid w:val="00CF52CC"/>
    <w:rsid w:val="00CF7FE1"/>
    <w:rsid w:val="00D01B7F"/>
    <w:rsid w:val="00D01EB5"/>
    <w:rsid w:val="00D02AC6"/>
    <w:rsid w:val="00D031D0"/>
    <w:rsid w:val="00D03702"/>
    <w:rsid w:val="00D05300"/>
    <w:rsid w:val="00D05EE7"/>
    <w:rsid w:val="00D06146"/>
    <w:rsid w:val="00D10522"/>
    <w:rsid w:val="00D1054D"/>
    <w:rsid w:val="00D1075A"/>
    <w:rsid w:val="00D10E74"/>
    <w:rsid w:val="00D11A2B"/>
    <w:rsid w:val="00D12C78"/>
    <w:rsid w:val="00D16622"/>
    <w:rsid w:val="00D1761D"/>
    <w:rsid w:val="00D2056B"/>
    <w:rsid w:val="00D2089B"/>
    <w:rsid w:val="00D20DA2"/>
    <w:rsid w:val="00D21261"/>
    <w:rsid w:val="00D23535"/>
    <w:rsid w:val="00D23550"/>
    <w:rsid w:val="00D238B9"/>
    <w:rsid w:val="00D251EA"/>
    <w:rsid w:val="00D257F4"/>
    <w:rsid w:val="00D25BAE"/>
    <w:rsid w:val="00D272CC"/>
    <w:rsid w:val="00D272D4"/>
    <w:rsid w:val="00D274B6"/>
    <w:rsid w:val="00D303F4"/>
    <w:rsid w:val="00D31594"/>
    <w:rsid w:val="00D343A7"/>
    <w:rsid w:val="00D347CB"/>
    <w:rsid w:val="00D36024"/>
    <w:rsid w:val="00D40213"/>
    <w:rsid w:val="00D409D2"/>
    <w:rsid w:val="00D40D1B"/>
    <w:rsid w:val="00D4593A"/>
    <w:rsid w:val="00D45AEA"/>
    <w:rsid w:val="00D45FA6"/>
    <w:rsid w:val="00D46134"/>
    <w:rsid w:val="00D46527"/>
    <w:rsid w:val="00D46663"/>
    <w:rsid w:val="00D500D9"/>
    <w:rsid w:val="00D50107"/>
    <w:rsid w:val="00D506C6"/>
    <w:rsid w:val="00D52B31"/>
    <w:rsid w:val="00D52C0D"/>
    <w:rsid w:val="00D52CFE"/>
    <w:rsid w:val="00D54044"/>
    <w:rsid w:val="00D542C2"/>
    <w:rsid w:val="00D543DF"/>
    <w:rsid w:val="00D61E71"/>
    <w:rsid w:val="00D62C17"/>
    <w:rsid w:val="00D63224"/>
    <w:rsid w:val="00D64238"/>
    <w:rsid w:val="00D6501D"/>
    <w:rsid w:val="00D65FEB"/>
    <w:rsid w:val="00D727E8"/>
    <w:rsid w:val="00D75328"/>
    <w:rsid w:val="00D758CC"/>
    <w:rsid w:val="00D77DE9"/>
    <w:rsid w:val="00D80B1B"/>
    <w:rsid w:val="00D8199F"/>
    <w:rsid w:val="00D83A28"/>
    <w:rsid w:val="00D91221"/>
    <w:rsid w:val="00D918A4"/>
    <w:rsid w:val="00D92CA5"/>
    <w:rsid w:val="00D95B60"/>
    <w:rsid w:val="00D96D50"/>
    <w:rsid w:val="00DA4C9D"/>
    <w:rsid w:val="00DA4DC6"/>
    <w:rsid w:val="00DA581C"/>
    <w:rsid w:val="00DA63A5"/>
    <w:rsid w:val="00DA7200"/>
    <w:rsid w:val="00DA750E"/>
    <w:rsid w:val="00DB21F1"/>
    <w:rsid w:val="00DB30C2"/>
    <w:rsid w:val="00DB34C5"/>
    <w:rsid w:val="00DB3E4C"/>
    <w:rsid w:val="00DB3E9C"/>
    <w:rsid w:val="00DB406E"/>
    <w:rsid w:val="00DB41FA"/>
    <w:rsid w:val="00DB6241"/>
    <w:rsid w:val="00DC4CE6"/>
    <w:rsid w:val="00DC5DBF"/>
    <w:rsid w:val="00DC71CA"/>
    <w:rsid w:val="00DC7431"/>
    <w:rsid w:val="00DD14C2"/>
    <w:rsid w:val="00DD15F4"/>
    <w:rsid w:val="00DD4357"/>
    <w:rsid w:val="00DD4D39"/>
    <w:rsid w:val="00DD4D60"/>
    <w:rsid w:val="00DD5381"/>
    <w:rsid w:val="00DD7521"/>
    <w:rsid w:val="00DD789A"/>
    <w:rsid w:val="00DE00C7"/>
    <w:rsid w:val="00DE2E0D"/>
    <w:rsid w:val="00DE45E7"/>
    <w:rsid w:val="00DE4C94"/>
    <w:rsid w:val="00DF0EA2"/>
    <w:rsid w:val="00DF0F3B"/>
    <w:rsid w:val="00DF2157"/>
    <w:rsid w:val="00DF33AD"/>
    <w:rsid w:val="00DF5DD0"/>
    <w:rsid w:val="00DF689D"/>
    <w:rsid w:val="00DF7138"/>
    <w:rsid w:val="00DF7EF3"/>
    <w:rsid w:val="00E00861"/>
    <w:rsid w:val="00E00F91"/>
    <w:rsid w:val="00E01B13"/>
    <w:rsid w:val="00E02F81"/>
    <w:rsid w:val="00E045F8"/>
    <w:rsid w:val="00E07687"/>
    <w:rsid w:val="00E079D5"/>
    <w:rsid w:val="00E07F8F"/>
    <w:rsid w:val="00E1104E"/>
    <w:rsid w:val="00E11351"/>
    <w:rsid w:val="00E121BB"/>
    <w:rsid w:val="00E1243E"/>
    <w:rsid w:val="00E15434"/>
    <w:rsid w:val="00E16731"/>
    <w:rsid w:val="00E21ABA"/>
    <w:rsid w:val="00E23845"/>
    <w:rsid w:val="00E24645"/>
    <w:rsid w:val="00E2523E"/>
    <w:rsid w:val="00E262AA"/>
    <w:rsid w:val="00E301AE"/>
    <w:rsid w:val="00E304C1"/>
    <w:rsid w:val="00E321EC"/>
    <w:rsid w:val="00E333D7"/>
    <w:rsid w:val="00E35126"/>
    <w:rsid w:val="00E36232"/>
    <w:rsid w:val="00E3657A"/>
    <w:rsid w:val="00E36796"/>
    <w:rsid w:val="00E37117"/>
    <w:rsid w:val="00E3769B"/>
    <w:rsid w:val="00E40278"/>
    <w:rsid w:val="00E40EF4"/>
    <w:rsid w:val="00E413C8"/>
    <w:rsid w:val="00E41707"/>
    <w:rsid w:val="00E418B2"/>
    <w:rsid w:val="00E43CBB"/>
    <w:rsid w:val="00E4413D"/>
    <w:rsid w:val="00E460D7"/>
    <w:rsid w:val="00E463CE"/>
    <w:rsid w:val="00E511B4"/>
    <w:rsid w:val="00E513A8"/>
    <w:rsid w:val="00E5235A"/>
    <w:rsid w:val="00E54245"/>
    <w:rsid w:val="00E54784"/>
    <w:rsid w:val="00E5547E"/>
    <w:rsid w:val="00E55EF8"/>
    <w:rsid w:val="00E5608B"/>
    <w:rsid w:val="00E56FA8"/>
    <w:rsid w:val="00E60620"/>
    <w:rsid w:val="00E60C89"/>
    <w:rsid w:val="00E6478B"/>
    <w:rsid w:val="00E6593F"/>
    <w:rsid w:val="00E66EB8"/>
    <w:rsid w:val="00E70AC6"/>
    <w:rsid w:val="00E74E8D"/>
    <w:rsid w:val="00E76B60"/>
    <w:rsid w:val="00E77C64"/>
    <w:rsid w:val="00E80B6C"/>
    <w:rsid w:val="00E81B28"/>
    <w:rsid w:val="00E85E6D"/>
    <w:rsid w:val="00E868BB"/>
    <w:rsid w:val="00E91238"/>
    <w:rsid w:val="00E91722"/>
    <w:rsid w:val="00E92517"/>
    <w:rsid w:val="00E92C74"/>
    <w:rsid w:val="00E93E93"/>
    <w:rsid w:val="00E96762"/>
    <w:rsid w:val="00EA11F8"/>
    <w:rsid w:val="00EA1286"/>
    <w:rsid w:val="00EA3314"/>
    <w:rsid w:val="00EA3E15"/>
    <w:rsid w:val="00EA53B1"/>
    <w:rsid w:val="00EA55D4"/>
    <w:rsid w:val="00EA5FAE"/>
    <w:rsid w:val="00EB056B"/>
    <w:rsid w:val="00EB10D7"/>
    <w:rsid w:val="00EB3214"/>
    <w:rsid w:val="00EB3E91"/>
    <w:rsid w:val="00EB439C"/>
    <w:rsid w:val="00EB4696"/>
    <w:rsid w:val="00EB69CA"/>
    <w:rsid w:val="00EB7F8C"/>
    <w:rsid w:val="00EC02AA"/>
    <w:rsid w:val="00EC1408"/>
    <w:rsid w:val="00EC2C19"/>
    <w:rsid w:val="00EC435D"/>
    <w:rsid w:val="00EC4BBD"/>
    <w:rsid w:val="00EC7509"/>
    <w:rsid w:val="00EC7C32"/>
    <w:rsid w:val="00ED040D"/>
    <w:rsid w:val="00ED1590"/>
    <w:rsid w:val="00ED3CE9"/>
    <w:rsid w:val="00ED4D19"/>
    <w:rsid w:val="00ED5063"/>
    <w:rsid w:val="00ED5568"/>
    <w:rsid w:val="00ED5C86"/>
    <w:rsid w:val="00EE09B7"/>
    <w:rsid w:val="00EE167A"/>
    <w:rsid w:val="00EE1FBC"/>
    <w:rsid w:val="00EE5266"/>
    <w:rsid w:val="00EE774D"/>
    <w:rsid w:val="00EF423E"/>
    <w:rsid w:val="00EF4464"/>
    <w:rsid w:val="00EF4A63"/>
    <w:rsid w:val="00EF544B"/>
    <w:rsid w:val="00EF5CD6"/>
    <w:rsid w:val="00EF6DED"/>
    <w:rsid w:val="00F03852"/>
    <w:rsid w:val="00F04548"/>
    <w:rsid w:val="00F04BA0"/>
    <w:rsid w:val="00F050A5"/>
    <w:rsid w:val="00F0703C"/>
    <w:rsid w:val="00F071C2"/>
    <w:rsid w:val="00F07E57"/>
    <w:rsid w:val="00F11F43"/>
    <w:rsid w:val="00F12298"/>
    <w:rsid w:val="00F1297E"/>
    <w:rsid w:val="00F13915"/>
    <w:rsid w:val="00F14C1A"/>
    <w:rsid w:val="00F14EF0"/>
    <w:rsid w:val="00F15218"/>
    <w:rsid w:val="00F214F3"/>
    <w:rsid w:val="00F21856"/>
    <w:rsid w:val="00F218AE"/>
    <w:rsid w:val="00F268AB"/>
    <w:rsid w:val="00F26B80"/>
    <w:rsid w:val="00F27777"/>
    <w:rsid w:val="00F30628"/>
    <w:rsid w:val="00F30DAD"/>
    <w:rsid w:val="00F33D2C"/>
    <w:rsid w:val="00F342B2"/>
    <w:rsid w:val="00F343C1"/>
    <w:rsid w:val="00F35F9E"/>
    <w:rsid w:val="00F37E07"/>
    <w:rsid w:val="00F40AA2"/>
    <w:rsid w:val="00F421BF"/>
    <w:rsid w:val="00F425D3"/>
    <w:rsid w:val="00F42DE0"/>
    <w:rsid w:val="00F4576C"/>
    <w:rsid w:val="00F47200"/>
    <w:rsid w:val="00F5171A"/>
    <w:rsid w:val="00F53CA4"/>
    <w:rsid w:val="00F53F02"/>
    <w:rsid w:val="00F54922"/>
    <w:rsid w:val="00F54BDD"/>
    <w:rsid w:val="00F5507C"/>
    <w:rsid w:val="00F55636"/>
    <w:rsid w:val="00F55FD3"/>
    <w:rsid w:val="00F572FF"/>
    <w:rsid w:val="00F60172"/>
    <w:rsid w:val="00F60524"/>
    <w:rsid w:val="00F60E7E"/>
    <w:rsid w:val="00F61840"/>
    <w:rsid w:val="00F61E71"/>
    <w:rsid w:val="00F66305"/>
    <w:rsid w:val="00F67F4F"/>
    <w:rsid w:val="00F704E1"/>
    <w:rsid w:val="00F72E66"/>
    <w:rsid w:val="00F730F9"/>
    <w:rsid w:val="00F735F4"/>
    <w:rsid w:val="00F752E4"/>
    <w:rsid w:val="00F7542F"/>
    <w:rsid w:val="00F76CEE"/>
    <w:rsid w:val="00F7700D"/>
    <w:rsid w:val="00F7715C"/>
    <w:rsid w:val="00F7743D"/>
    <w:rsid w:val="00F77C74"/>
    <w:rsid w:val="00F8115D"/>
    <w:rsid w:val="00F813EF"/>
    <w:rsid w:val="00F82587"/>
    <w:rsid w:val="00F84885"/>
    <w:rsid w:val="00F84956"/>
    <w:rsid w:val="00F86040"/>
    <w:rsid w:val="00F8691E"/>
    <w:rsid w:val="00F86F3E"/>
    <w:rsid w:val="00F87354"/>
    <w:rsid w:val="00F90B34"/>
    <w:rsid w:val="00F9103B"/>
    <w:rsid w:val="00F92EA2"/>
    <w:rsid w:val="00F9318E"/>
    <w:rsid w:val="00F93B4F"/>
    <w:rsid w:val="00F93E9B"/>
    <w:rsid w:val="00F9520E"/>
    <w:rsid w:val="00F954DD"/>
    <w:rsid w:val="00F965DB"/>
    <w:rsid w:val="00FA0D3C"/>
    <w:rsid w:val="00FA10D9"/>
    <w:rsid w:val="00FA28E8"/>
    <w:rsid w:val="00FA3B74"/>
    <w:rsid w:val="00FA4B9E"/>
    <w:rsid w:val="00FA77ED"/>
    <w:rsid w:val="00FB1439"/>
    <w:rsid w:val="00FB24FE"/>
    <w:rsid w:val="00FB3713"/>
    <w:rsid w:val="00FB5715"/>
    <w:rsid w:val="00FB5F9A"/>
    <w:rsid w:val="00FC1AC1"/>
    <w:rsid w:val="00FC1DF2"/>
    <w:rsid w:val="00FC3511"/>
    <w:rsid w:val="00FC4697"/>
    <w:rsid w:val="00FC4E73"/>
    <w:rsid w:val="00FC5D35"/>
    <w:rsid w:val="00FC686D"/>
    <w:rsid w:val="00FC6EBD"/>
    <w:rsid w:val="00FC7764"/>
    <w:rsid w:val="00FC7F06"/>
    <w:rsid w:val="00FD007B"/>
    <w:rsid w:val="00FD0298"/>
    <w:rsid w:val="00FD1170"/>
    <w:rsid w:val="00FD13B8"/>
    <w:rsid w:val="00FD1926"/>
    <w:rsid w:val="00FD265F"/>
    <w:rsid w:val="00FD2CC6"/>
    <w:rsid w:val="00FD4547"/>
    <w:rsid w:val="00FD458C"/>
    <w:rsid w:val="00FD574A"/>
    <w:rsid w:val="00FD6D19"/>
    <w:rsid w:val="00FD6E3F"/>
    <w:rsid w:val="00FE152C"/>
    <w:rsid w:val="00FE31AA"/>
    <w:rsid w:val="00FE3F6A"/>
    <w:rsid w:val="00FE590D"/>
    <w:rsid w:val="00FE78F7"/>
    <w:rsid w:val="00FE7A42"/>
    <w:rsid w:val="00FF0349"/>
    <w:rsid w:val="00FF03E3"/>
    <w:rsid w:val="00FF0F40"/>
    <w:rsid w:val="00FF6222"/>
    <w:rsid w:val="00FF6634"/>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C1"/>
  </w:style>
  <w:style w:type="paragraph" w:styleId="Ttulo1">
    <w:name w:val="heading 1"/>
    <w:basedOn w:val="Normal"/>
    <w:next w:val="Normal"/>
    <w:link w:val="Ttulo1Car"/>
    <w:uiPriority w:val="9"/>
    <w:qFormat/>
    <w:rsid w:val="00C048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9"/>
    <w:unhideWhenUsed/>
    <w:qFormat/>
    <w:rsid w:val="00AF6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84B4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5448F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autoRedefine/>
    <w:uiPriority w:val="34"/>
    <w:qFormat/>
    <w:rsid w:val="002730FF"/>
    <w:pPr>
      <w:numPr>
        <w:numId w:val="14"/>
      </w:numPr>
      <w:tabs>
        <w:tab w:val="left" w:pos="1210"/>
      </w:tabs>
      <w:spacing w:after="200"/>
      <w:contextualSpacing/>
      <w:jc w:val="both"/>
    </w:pPr>
    <w:rPr>
      <w:rFonts w:ascii="Goudy Old Style" w:hAnsi="Goudy Old Style"/>
      <w:sz w:val="22"/>
    </w:rPr>
  </w:style>
  <w:style w:type="paragraph" w:styleId="Encabezado">
    <w:name w:val="header"/>
    <w:basedOn w:val="Normal"/>
    <w:link w:val="EncabezadoCar"/>
    <w:unhideWhenUsed/>
    <w:rsid w:val="00E511B4"/>
    <w:pPr>
      <w:tabs>
        <w:tab w:val="center" w:pos="4320"/>
        <w:tab w:val="right" w:pos="8640"/>
      </w:tabs>
    </w:pPr>
  </w:style>
  <w:style w:type="character" w:customStyle="1" w:styleId="EncabezadoCar">
    <w:name w:val="Encabezado Car"/>
    <w:basedOn w:val="Fuentedeprrafopredeter"/>
    <w:link w:val="Encabezado"/>
    <w:rsid w:val="00E511B4"/>
  </w:style>
  <w:style w:type="paragraph" w:styleId="Piedepgina">
    <w:name w:val="footer"/>
    <w:basedOn w:val="Normal"/>
    <w:link w:val="PiedepginaCar"/>
    <w:uiPriority w:val="99"/>
    <w:unhideWhenUsed/>
    <w:rsid w:val="00E511B4"/>
    <w:pPr>
      <w:tabs>
        <w:tab w:val="center" w:pos="4320"/>
        <w:tab w:val="right" w:pos="8640"/>
      </w:tabs>
    </w:pPr>
  </w:style>
  <w:style w:type="character" w:customStyle="1" w:styleId="PiedepginaCar">
    <w:name w:val="Pie de página Car"/>
    <w:basedOn w:val="Fuentedeprrafopredeter"/>
    <w:link w:val="Piedepgina"/>
    <w:uiPriority w:val="99"/>
    <w:rsid w:val="00E511B4"/>
  </w:style>
  <w:style w:type="paragraph" w:customStyle="1" w:styleId="Default">
    <w:name w:val="Default"/>
    <w:rsid w:val="00542A08"/>
    <w:pPr>
      <w:widowControl w:val="0"/>
      <w:autoSpaceDE w:val="0"/>
      <w:autoSpaceDN w:val="0"/>
      <w:adjustRightInd w:val="0"/>
    </w:pPr>
    <w:rPr>
      <w:rFonts w:ascii="Calibri" w:hAnsi="Calibri" w:cs="Calibri"/>
      <w:color w:val="000000"/>
    </w:rPr>
  </w:style>
  <w:style w:type="paragraph" w:styleId="Textonotapie">
    <w:name w:val="footnote text"/>
    <w:basedOn w:val="Normal"/>
    <w:link w:val="TextonotapieCar"/>
    <w:uiPriority w:val="99"/>
    <w:unhideWhenUsed/>
    <w:rsid w:val="00542A08"/>
    <w:rPr>
      <w:rFonts w:eastAsiaTheme="minorHAnsi"/>
      <w:sz w:val="20"/>
      <w:szCs w:val="20"/>
    </w:rPr>
  </w:style>
  <w:style w:type="character" w:customStyle="1" w:styleId="TextonotapieCar">
    <w:name w:val="Texto nota pie Car"/>
    <w:basedOn w:val="Fuentedeprrafopredeter"/>
    <w:link w:val="Textonotapie"/>
    <w:uiPriority w:val="99"/>
    <w:rsid w:val="00542A08"/>
    <w:rPr>
      <w:rFonts w:eastAsiaTheme="minorHAnsi"/>
      <w:sz w:val="20"/>
      <w:szCs w:val="20"/>
    </w:rPr>
  </w:style>
  <w:style w:type="character" w:styleId="Refdenotaalpie">
    <w:name w:val="footnote reference"/>
    <w:basedOn w:val="Fuentedeprrafopredeter"/>
    <w:uiPriority w:val="99"/>
    <w:unhideWhenUsed/>
    <w:rsid w:val="00542A08"/>
    <w:rPr>
      <w:vertAlign w:val="superscript"/>
    </w:rPr>
  </w:style>
  <w:style w:type="character" w:customStyle="1" w:styleId="Ttulo1Car">
    <w:name w:val="Título 1 Car"/>
    <w:basedOn w:val="Fuentedeprrafopredeter"/>
    <w:link w:val="Ttulo1"/>
    <w:uiPriority w:val="9"/>
    <w:rsid w:val="00C0485D"/>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AF6DAB"/>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A3E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3E15"/>
    <w:rPr>
      <w:rFonts w:ascii="Lucida Grande" w:hAnsi="Lucida Grande"/>
      <w:sz w:val="18"/>
      <w:szCs w:val="18"/>
    </w:rPr>
  </w:style>
  <w:style w:type="paragraph" w:styleId="TDC1">
    <w:name w:val="toc 1"/>
    <w:basedOn w:val="Normal"/>
    <w:next w:val="Normal"/>
    <w:autoRedefine/>
    <w:uiPriority w:val="39"/>
    <w:unhideWhenUsed/>
    <w:rsid w:val="00934678"/>
    <w:pPr>
      <w:tabs>
        <w:tab w:val="right" w:leader="dot" w:pos="8904"/>
      </w:tabs>
    </w:pPr>
    <w:rPr>
      <w:rFonts w:ascii="Goudy Old Style" w:hAnsi="Goudy Old Style"/>
      <w:b/>
      <w:noProof/>
      <w:lang w:val="es-MX"/>
    </w:rPr>
  </w:style>
  <w:style w:type="paragraph" w:styleId="TDC2">
    <w:name w:val="toc 2"/>
    <w:basedOn w:val="Normal"/>
    <w:next w:val="Normal"/>
    <w:autoRedefine/>
    <w:uiPriority w:val="39"/>
    <w:unhideWhenUsed/>
    <w:rsid w:val="00460C88"/>
    <w:pPr>
      <w:ind w:left="240"/>
    </w:pPr>
  </w:style>
  <w:style w:type="paragraph" w:styleId="TDC3">
    <w:name w:val="toc 3"/>
    <w:basedOn w:val="Normal"/>
    <w:next w:val="Normal"/>
    <w:autoRedefine/>
    <w:uiPriority w:val="39"/>
    <w:unhideWhenUsed/>
    <w:rsid w:val="00460C88"/>
    <w:pPr>
      <w:ind w:left="480"/>
    </w:pPr>
  </w:style>
  <w:style w:type="paragraph" w:styleId="TDC4">
    <w:name w:val="toc 4"/>
    <w:basedOn w:val="Normal"/>
    <w:next w:val="Normal"/>
    <w:autoRedefine/>
    <w:uiPriority w:val="39"/>
    <w:unhideWhenUsed/>
    <w:rsid w:val="00460C88"/>
    <w:pPr>
      <w:ind w:left="720"/>
    </w:pPr>
  </w:style>
  <w:style w:type="paragraph" w:styleId="TDC5">
    <w:name w:val="toc 5"/>
    <w:basedOn w:val="Normal"/>
    <w:next w:val="Normal"/>
    <w:autoRedefine/>
    <w:uiPriority w:val="39"/>
    <w:unhideWhenUsed/>
    <w:rsid w:val="00460C88"/>
    <w:pPr>
      <w:ind w:left="960"/>
    </w:pPr>
  </w:style>
  <w:style w:type="paragraph" w:styleId="TDC6">
    <w:name w:val="toc 6"/>
    <w:basedOn w:val="Normal"/>
    <w:next w:val="Normal"/>
    <w:autoRedefine/>
    <w:uiPriority w:val="39"/>
    <w:unhideWhenUsed/>
    <w:rsid w:val="00460C88"/>
    <w:pPr>
      <w:ind w:left="1200"/>
    </w:pPr>
  </w:style>
  <w:style w:type="paragraph" w:styleId="TDC7">
    <w:name w:val="toc 7"/>
    <w:basedOn w:val="Normal"/>
    <w:next w:val="Normal"/>
    <w:autoRedefine/>
    <w:uiPriority w:val="39"/>
    <w:unhideWhenUsed/>
    <w:rsid w:val="00460C88"/>
    <w:pPr>
      <w:ind w:left="1440"/>
    </w:pPr>
  </w:style>
  <w:style w:type="paragraph" w:styleId="TDC8">
    <w:name w:val="toc 8"/>
    <w:basedOn w:val="Normal"/>
    <w:next w:val="Normal"/>
    <w:autoRedefine/>
    <w:uiPriority w:val="39"/>
    <w:unhideWhenUsed/>
    <w:rsid w:val="00460C88"/>
    <w:pPr>
      <w:ind w:left="1680"/>
    </w:pPr>
  </w:style>
  <w:style w:type="paragraph" w:styleId="TDC9">
    <w:name w:val="toc 9"/>
    <w:basedOn w:val="Normal"/>
    <w:next w:val="Normal"/>
    <w:autoRedefine/>
    <w:uiPriority w:val="39"/>
    <w:unhideWhenUsed/>
    <w:rsid w:val="00460C88"/>
    <w:pPr>
      <w:ind w:left="1920"/>
    </w:pPr>
  </w:style>
  <w:style w:type="character" w:customStyle="1" w:styleId="Ttulo3Car">
    <w:name w:val="Título 3 Car"/>
    <w:basedOn w:val="Fuentedeprrafopredeter"/>
    <w:link w:val="Ttulo3"/>
    <w:uiPriority w:val="9"/>
    <w:rsid w:val="00484B4A"/>
    <w:rPr>
      <w:rFonts w:asciiTheme="majorHAnsi" w:eastAsiaTheme="majorEastAsia" w:hAnsiTheme="majorHAnsi" w:cstheme="majorBidi"/>
      <w:b/>
      <w:bCs/>
      <w:color w:val="4F81BD" w:themeColor="accent1"/>
    </w:rPr>
  </w:style>
  <w:style w:type="character" w:styleId="Nmerodepgina">
    <w:name w:val="page number"/>
    <w:basedOn w:val="Fuentedeprrafopredeter"/>
    <w:uiPriority w:val="99"/>
    <w:semiHidden/>
    <w:unhideWhenUsed/>
    <w:rsid w:val="0086041E"/>
  </w:style>
  <w:style w:type="paragraph" w:styleId="Textoindependiente">
    <w:name w:val="Body Text"/>
    <w:aliases w:val="Corpo de texto Char Char Char Char Char Char,Corpo de texto Char Char Char"/>
    <w:basedOn w:val="Normal"/>
    <w:link w:val="TextoindependienteCar"/>
    <w:rsid w:val="00F03852"/>
    <w:pPr>
      <w:jc w:val="both"/>
    </w:pPr>
    <w:rPr>
      <w:rFonts w:ascii="Times New Roman" w:eastAsia="Times New Roman" w:hAnsi="Times New Roman" w:cs="Times New Roman"/>
    </w:rPr>
  </w:style>
  <w:style w:type="character" w:customStyle="1" w:styleId="TextoindependienteCar">
    <w:name w:val="Texto independiente Car"/>
    <w:aliases w:val="Corpo de texto Char Char Char Char Char Char Car,Corpo de texto Char Char Char Car"/>
    <w:basedOn w:val="Fuentedeprrafopredeter"/>
    <w:link w:val="Textoindependiente"/>
    <w:rsid w:val="00F03852"/>
    <w:rPr>
      <w:rFonts w:ascii="Times New Roman" w:eastAsia="Times New Roman" w:hAnsi="Times New Roman" w:cs="Times New Roman"/>
    </w:rPr>
  </w:style>
  <w:style w:type="character" w:customStyle="1" w:styleId="Ttulo5Car">
    <w:name w:val="Título 5 Car"/>
    <w:basedOn w:val="Fuentedeprrafopredeter"/>
    <w:link w:val="Ttulo5"/>
    <w:uiPriority w:val="9"/>
    <w:rsid w:val="005448F5"/>
    <w:rPr>
      <w:rFonts w:asciiTheme="majorHAnsi" w:eastAsiaTheme="majorEastAsia" w:hAnsiTheme="majorHAnsi" w:cstheme="majorBidi"/>
      <w:color w:val="243F60" w:themeColor="accent1" w:themeShade="7F"/>
    </w:rPr>
  </w:style>
  <w:style w:type="paragraph" w:styleId="Textoindependiente2">
    <w:name w:val="Body Text 2"/>
    <w:basedOn w:val="Normal"/>
    <w:link w:val="Textoindependiente2Car"/>
    <w:uiPriority w:val="99"/>
    <w:semiHidden/>
    <w:unhideWhenUsed/>
    <w:rsid w:val="005448F5"/>
    <w:pPr>
      <w:spacing w:after="120" w:line="480" w:lineRule="auto"/>
    </w:pPr>
  </w:style>
  <w:style w:type="character" w:customStyle="1" w:styleId="Textoindependiente2Car">
    <w:name w:val="Texto independiente 2 Car"/>
    <w:basedOn w:val="Fuentedeprrafopredeter"/>
    <w:link w:val="Textoindependiente2"/>
    <w:uiPriority w:val="99"/>
    <w:semiHidden/>
    <w:rsid w:val="005448F5"/>
  </w:style>
  <w:style w:type="paragraph" w:styleId="Sangradetextonormal">
    <w:name w:val="Body Text Indent"/>
    <w:basedOn w:val="Normal"/>
    <w:link w:val="SangradetextonormalCar"/>
    <w:uiPriority w:val="99"/>
    <w:semiHidden/>
    <w:unhideWhenUsed/>
    <w:rsid w:val="00703105"/>
    <w:pPr>
      <w:spacing w:after="120"/>
      <w:ind w:left="360"/>
    </w:pPr>
  </w:style>
  <w:style w:type="character" w:customStyle="1" w:styleId="SangradetextonormalCar">
    <w:name w:val="Sangría de texto normal Car"/>
    <w:basedOn w:val="Fuentedeprrafopredeter"/>
    <w:link w:val="Sangradetextonormal"/>
    <w:uiPriority w:val="99"/>
    <w:semiHidden/>
    <w:rsid w:val="00703105"/>
  </w:style>
  <w:style w:type="paragraph" w:customStyle="1" w:styleId="Texto">
    <w:name w:val="Texto"/>
    <w:basedOn w:val="Normal"/>
    <w:link w:val="TextoCar"/>
    <w:rsid w:val="00703105"/>
    <w:pPr>
      <w:spacing w:before="120"/>
      <w:jc w:val="both"/>
    </w:pPr>
    <w:rPr>
      <w:rFonts w:ascii="Calibri" w:eastAsia="Times New Roman" w:hAnsi="Calibri" w:cs="Times New Roman"/>
      <w:sz w:val="22"/>
      <w:lang w:val="es-ES" w:eastAsia="es-ES"/>
    </w:rPr>
  </w:style>
  <w:style w:type="character" w:customStyle="1" w:styleId="TextoCar">
    <w:name w:val="Texto Car"/>
    <w:link w:val="Texto"/>
    <w:locked/>
    <w:rsid w:val="00703105"/>
    <w:rPr>
      <w:rFonts w:ascii="Calibri" w:eastAsia="Times New Roman" w:hAnsi="Calibri" w:cs="Times New Roman"/>
      <w:sz w:val="22"/>
      <w:lang w:val="es-ES" w:eastAsia="es-ES"/>
    </w:rPr>
  </w:style>
  <w:style w:type="paragraph" w:customStyle="1" w:styleId="CM11">
    <w:name w:val="CM11"/>
    <w:basedOn w:val="Default"/>
    <w:next w:val="Default"/>
    <w:uiPriority w:val="99"/>
    <w:rsid w:val="00703105"/>
    <w:pPr>
      <w:spacing w:after="358"/>
    </w:pPr>
    <w:rPr>
      <w:rFonts w:ascii="Comic Sans MS" w:eastAsia="Times New Roman" w:hAnsi="Comic Sans MS" w:cs="Comic Sans MS"/>
      <w:color w:val="auto"/>
      <w:lang w:val="es-PA" w:eastAsia="es-PA"/>
    </w:rPr>
  </w:style>
  <w:style w:type="paragraph" w:customStyle="1" w:styleId="CM10">
    <w:name w:val="CM10"/>
    <w:basedOn w:val="Default"/>
    <w:next w:val="Default"/>
    <w:uiPriority w:val="99"/>
    <w:rsid w:val="00703105"/>
    <w:pPr>
      <w:spacing w:after="263"/>
    </w:pPr>
    <w:rPr>
      <w:rFonts w:ascii="Comic Sans MS" w:eastAsia="Times New Roman" w:hAnsi="Comic Sans MS" w:cs="Comic Sans MS"/>
      <w:color w:val="auto"/>
      <w:lang w:val="es-PA" w:eastAsia="es-PA"/>
    </w:rPr>
  </w:style>
  <w:style w:type="paragraph" w:customStyle="1" w:styleId="TITULO3">
    <w:name w:val="TITULO3"/>
    <w:basedOn w:val="Normal"/>
    <w:uiPriority w:val="99"/>
    <w:rsid w:val="00703105"/>
    <w:pPr>
      <w:widowControl w:val="0"/>
      <w:autoSpaceDE w:val="0"/>
      <w:autoSpaceDN w:val="0"/>
      <w:adjustRightInd w:val="0"/>
      <w:spacing w:before="120"/>
      <w:ind w:firstLine="720"/>
      <w:jc w:val="both"/>
    </w:pPr>
    <w:rPr>
      <w:rFonts w:ascii="Calibri" w:eastAsia="Times New Roman" w:hAnsi="Calibri" w:cs="Times New Roman"/>
      <w:b/>
      <w:bCs/>
      <w:i/>
      <w:iCs/>
      <w:sz w:val="22"/>
      <w:szCs w:val="20"/>
      <w:lang w:val="es-PA" w:eastAsia="es-PA"/>
    </w:rPr>
  </w:style>
  <w:style w:type="character" w:styleId="Refdecomentario">
    <w:name w:val="annotation reference"/>
    <w:basedOn w:val="Fuentedeprrafopredeter"/>
    <w:uiPriority w:val="99"/>
    <w:semiHidden/>
    <w:unhideWhenUsed/>
    <w:rsid w:val="00E01B13"/>
    <w:rPr>
      <w:sz w:val="16"/>
      <w:szCs w:val="16"/>
    </w:rPr>
  </w:style>
  <w:style w:type="paragraph" w:styleId="Textocomentario">
    <w:name w:val="annotation text"/>
    <w:basedOn w:val="Normal"/>
    <w:link w:val="TextocomentarioCar"/>
    <w:uiPriority w:val="99"/>
    <w:semiHidden/>
    <w:unhideWhenUsed/>
    <w:rsid w:val="00E01B13"/>
    <w:rPr>
      <w:sz w:val="20"/>
      <w:szCs w:val="20"/>
    </w:rPr>
  </w:style>
  <w:style w:type="character" w:customStyle="1" w:styleId="TextocomentarioCar">
    <w:name w:val="Texto comentario Car"/>
    <w:basedOn w:val="Fuentedeprrafopredeter"/>
    <w:link w:val="Textocomentario"/>
    <w:uiPriority w:val="99"/>
    <w:semiHidden/>
    <w:rsid w:val="00E01B13"/>
    <w:rPr>
      <w:sz w:val="20"/>
      <w:szCs w:val="20"/>
    </w:rPr>
  </w:style>
  <w:style w:type="paragraph" w:styleId="Asuntodelcomentario">
    <w:name w:val="annotation subject"/>
    <w:basedOn w:val="Textocomentario"/>
    <w:next w:val="Textocomentario"/>
    <w:link w:val="AsuntodelcomentarioCar"/>
    <w:uiPriority w:val="99"/>
    <w:semiHidden/>
    <w:unhideWhenUsed/>
    <w:rsid w:val="00E01B13"/>
    <w:rPr>
      <w:b/>
      <w:bCs/>
    </w:rPr>
  </w:style>
  <w:style w:type="character" w:customStyle="1" w:styleId="AsuntodelcomentarioCar">
    <w:name w:val="Asunto del comentario Car"/>
    <w:basedOn w:val="TextocomentarioCar"/>
    <w:link w:val="Asuntodelcomentario"/>
    <w:uiPriority w:val="99"/>
    <w:semiHidden/>
    <w:rsid w:val="00E01B13"/>
    <w:rPr>
      <w:b/>
      <w:bCs/>
      <w:sz w:val="20"/>
      <w:szCs w:val="20"/>
    </w:rPr>
  </w:style>
  <w:style w:type="character" w:styleId="Hipervnculo">
    <w:name w:val="Hyperlink"/>
    <w:basedOn w:val="Fuentedeprrafopredeter"/>
    <w:uiPriority w:val="99"/>
    <w:unhideWhenUsed/>
    <w:rsid w:val="001A71D6"/>
    <w:rPr>
      <w:color w:val="0000FF" w:themeColor="hyperlink"/>
      <w:u w:val="single"/>
    </w:rPr>
  </w:style>
  <w:style w:type="character" w:styleId="Hipervnculovisitado">
    <w:name w:val="FollowedHyperlink"/>
    <w:basedOn w:val="Fuentedeprrafopredeter"/>
    <w:uiPriority w:val="99"/>
    <w:semiHidden/>
    <w:unhideWhenUsed/>
    <w:rsid w:val="00442849"/>
    <w:rPr>
      <w:color w:val="800080" w:themeColor="followedHyperlink"/>
      <w:u w:val="single"/>
    </w:rPr>
  </w:style>
  <w:style w:type="paragraph" w:customStyle="1" w:styleId="DecisionesCharCharChar">
    <w:name w:val="Decisiones Char Char Char"/>
    <w:basedOn w:val="Normal"/>
    <w:link w:val="DecisionesCharCharCharChar"/>
    <w:uiPriority w:val="99"/>
    <w:rsid w:val="00E96762"/>
    <w:pPr>
      <w:spacing w:before="120"/>
      <w:jc w:val="center"/>
    </w:pPr>
    <w:rPr>
      <w:rFonts w:ascii="Verdana" w:eastAsia="Times New Roman" w:hAnsi="Verdana" w:cs="Times New Roman"/>
      <w:b/>
      <w:smallCaps/>
      <w:szCs w:val="20"/>
      <w:lang w:val="en-GB" w:eastAsia="es-MX"/>
    </w:rPr>
  </w:style>
  <w:style w:type="character" w:customStyle="1" w:styleId="DecisionesCharCharCharChar">
    <w:name w:val="Decisiones Char Char Char Char"/>
    <w:basedOn w:val="Fuentedeprrafopredeter"/>
    <w:link w:val="DecisionesCharCharChar"/>
    <w:uiPriority w:val="99"/>
    <w:locked/>
    <w:rsid w:val="00E96762"/>
    <w:rPr>
      <w:rFonts w:ascii="Verdana" w:eastAsia="Times New Roman" w:hAnsi="Verdana" w:cs="Times New Roman"/>
      <w:b/>
      <w:smallCaps/>
      <w:szCs w:val="20"/>
      <w:lang w:val="en-GB" w:eastAsia="es-MX"/>
    </w:rPr>
  </w:style>
  <w:style w:type="paragraph" w:customStyle="1" w:styleId="head">
    <w:name w:val="head"/>
    <w:basedOn w:val="Ttulo1"/>
    <w:rsid w:val="00AE4E09"/>
    <w:rPr>
      <w:rFonts w:ascii="Goudy Old Style" w:hAnsi="Goudy Old Style"/>
      <w:noProof/>
      <w:sz w:val="22"/>
      <w:szCs w:val="22"/>
    </w:rPr>
  </w:style>
  <w:style w:type="table" w:styleId="Tablaconcuadrcula">
    <w:name w:val="Table Grid"/>
    <w:basedOn w:val="Tablanormal"/>
    <w:uiPriority w:val="59"/>
    <w:rsid w:val="0015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150A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150AA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150A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asicParagraph">
    <w:name w:val="[Basic Paragraph]"/>
    <w:basedOn w:val="Normal"/>
    <w:uiPriority w:val="99"/>
    <w:rsid w:val="00AC32D7"/>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ja-JP"/>
    </w:rPr>
  </w:style>
  <w:style w:type="paragraph" w:styleId="Revisin">
    <w:name w:val="Revision"/>
    <w:hidden/>
    <w:uiPriority w:val="99"/>
    <w:semiHidden/>
    <w:rsid w:val="003908C5"/>
  </w:style>
  <w:style w:type="character" w:customStyle="1" w:styleId="apple-converted-space">
    <w:name w:val="apple-converted-space"/>
    <w:basedOn w:val="Fuentedeprrafopredeter"/>
    <w:rsid w:val="00C00F60"/>
  </w:style>
  <w:style w:type="character" w:customStyle="1" w:styleId="hps">
    <w:name w:val="hps"/>
    <w:basedOn w:val="Fuentedeprrafopredeter"/>
    <w:rsid w:val="0091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48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9"/>
    <w:unhideWhenUsed/>
    <w:qFormat/>
    <w:rsid w:val="00AF6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84B4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5448F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autoRedefine/>
    <w:uiPriority w:val="34"/>
    <w:qFormat/>
    <w:rsid w:val="002730FF"/>
    <w:pPr>
      <w:numPr>
        <w:numId w:val="35"/>
      </w:numPr>
      <w:tabs>
        <w:tab w:val="left" w:pos="1210"/>
      </w:tabs>
      <w:spacing w:after="200"/>
      <w:contextualSpacing/>
      <w:jc w:val="both"/>
    </w:pPr>
    <w:rPr>
      <w:rFonts w:ascii="Goudy Old Style" w:hAnsi="Goudy Old Style"/>
      <w:sz w:val="22"/>
    </w:rPr>
  </w:style>
  <w:style w:type="paragraph" w:styleId="Encabezado">
    <w:name w:val="header"/>
    <w:basedOn w:val="Normal"/>
    <w:link w:val="EncabezadoCar"/>
    <w:unhideWhenUsed/>
    <w:rsid w:val="00E511B4"/>
    <w:pPr>
      <w:tabs>
        <w:tab w:val="center" w:pos="4320"/>
        <w:tab w:val="right" w:pos="8640"/>
      </w:tabs>
    </w:pPr>
  </w:style>
  <w:style w:type="character" w:customStyle="1" w:styleId="EncabezadoCar">
    <w:name w:val="Encabezado Car"/>
    <w:basedOn w:val="Fuentedeprrafopredeter"/>
    <w:link w:val="Encabezado"/>
    <w:uiPriority w:val="99"/>
    <w:rsid w:val="00E511B4"/>
  </w:style>
  <w:style w:type="paragraph" w:styleId="Piedepgina">
    <w:name w:val="footer"/>
    <w:basedOn w:val="Normal"/>
    <w:link w:val="PiedepginaCar"/>
    <w:uiPriority w:val="99"/>
    <w:unhideWhenUsed/>
    <w:rsid w:val="00E511B4"/>
    <w:pPr>
      <w:tabs>
        <w:tab w:val="center" w:pos="4320"/>
        <w:tab w:val="right" w:pos="8640"/>
      </w:tabs>
    </w:pPr>
  </w:style>
  <w:style w:type="character" w:customStyle="1" w:styleId="PiedepginaCar">
    <w:name w:val="Pie de página Car"/>
    <w:basedOn w:val="Fuentedeprrafopredeter"/>
    <w:link w:val="Piedepgina"/>
    <w:uiPriority w:val="99"/>
    <w:rsid w:val="00E511B4"/>
  </w:style>
  <w:style w:type="paragraph" w:customStyle="1" w:styleId="Default">
    <w:name w:val="Default"/>
    <w:rsid w:val="00542A08"/>
    <w:pPr>
      <w:widowControl w:val="0"/>
      <w:autoSpaceDE w:val="0"/>
      <w:autoSpaceDN w:val="0"/>
      <w:adjustRightInd w:val="0"/>
    </w:pPr>
    <w:rPr>
      <w:rFonts w:ascii="Calibri" w:hAnsi="Calibri" w:cs="Calibri"/>
      <w:color w:val="000000"/>
    </w:rPr>
  </w:style>
  <w:style w:type="paragraph" w:styleId="Textonotapie">
    <w:name w:val="footnote text"/>
    <w:basedOn w:val="Normal"/>
    <w:link w:val="TextonotapieCar"/>
    <w:uiPriority w:val="99"/>
    <w:unhideWhenUsed/>
    <w:rsid w:val="00542A08"/>
    <w:rPr>
      <w:rFonts w:eastAsiaTheme="minorHAnsi"/>
      <w:sz w:val="20"/>
      <w:szCs w:val="20"/>
    </w:rPr>
  </w:style>
  <w:style w:type="character" w:customStyle="1" w:styleId="TextonotapieCar">
    <w:name w:val="Texto nota pie Car"/>
    <w:basedOn w:val="Fuentedeprrafopredeter"/>
    <w:link w:val="Textonotapie"/>
    <w:uiPriority w:val="99"/>
    <w:rsid w:val="00542A08"/>
    <w:rPr>
      <w:rFonts w:eastAsiaTheme="minorHAnsi"/>
      <w:sz w:val="20"/>
      <w:szCs w:val="20"/>
    </w:rPr>
  </w:style>
  <w:style w:type="character" w:styleId="Refdenotaalpie">
    <w:name w:val="footnote reference"/>
    <w:basedOn w:val="Fuentedeprrafopredeter"/>
    <w:uiPriority w:val="99"/>
    <w:unhideWhenUsed/>
    <w:rsid w:val="00542A08"/>
    <w:rPr>
      <w:vertAlign w:val="superscript"/>
    </w:rPr>
  </w:style>
  <w:style w:type="character" w:customStyle="1" w:styleId="Ttulo1Car">
    <w:name w:val="Título 1 Car"/>
    <w:basedOn w:val="Fuentedeprrafopredeter"/>
    <w:link w:val="Ttulo1"/>
    <w:uiPriority w:val="9"/>
    <w:rsid w:val="00C0485D"/>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AF6DAB"/>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A3E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3E15"/>
    <w:rPr>
      <w:rFonts w:ascii="Lucida Grande" w:hAnsi="Lucida Grande"/>
      <w:sz w:val="18"/>
      <w:szCs w:val="18"/>
    </w:rPr>
  </w:style>
  <w:style w:type="paragraph" w:styleId="TDC1">
    <w:name w:val="toc 1"/>
    <w:basedOn w:val="Normal"/>
    <w:next w:val="Normal"/>
    <w:autoRedefine/>
    <w:uiPriority w:val="39"/>
    <w:unhideWhenUsed/>
    <w:rsid w:val="00934678"/>
    <w:pPr>
      <w:tabs>
        <w:tab w:val="right" w:leader="dot" w:pos="8904"/>
      </w:tabs>
    </w:pPr>
    <w:rPr>
      <w:rFonts w:ascii="Goudy Old Style" w:hAnsi="Goudy Old Style"/>
      <w:b/>
      <w:noProof/>
      <w:lang w:val="es-MX"/>
    </w:rPr>
  </w:style>
  <w:style w:type="paragraph" w:styleId="TDC2">
    <w:name w:val="toc 2"/>
    <w:basedOn w:val="Normal"/>
    <w:next w:val="Normal"/>
    <w:autoRedefine/>
    <w:uiPriority w:val="39"/>
    <w:unhideWhenUsed/>
    <w:rsid w:val="00460C88"/>
    <w:pPr>
      <w:ind w:left="240"/>
    </w:pPr>
  </w:style>
  <w:style w:type="paragraph" w:styleId="TDC3">
    <w:name w:val="toc 3"/>
    <w:basedOn w:val="Normal"/>
    <w:next w:val="Normal"/>
    <w:autoRedefine/>
    <w:uiPriority w:val="39"/>
    <w:unhideWhenUsed/>
    <w:rsid w:val="00460C88"/>
    <w:pPr>
      <w:ind w:left="480"/>
    </w:pPr>
  </w:style>
  <w:style w:type="paragraph" w:styleId="TDC4">
    <w:name w:val="toc 4"/>
    <w:basedOn w:val="Normal"/>
    <w:next w:val="Normal"/>
    <w:autoRedefine/>
    <w:uiPriority w:val="39"/>
    <w:unhideWhenUsed/>
    <w:rsid w:val="00460C88"/>
    <w:pPr>
      <w:ind w:left="720"/>
    </w:pPr>
  </w:style>
  <w:style w:type="paragraph" w:styleId="TDC5">
    <w:name w:val="toc 5"/>
    <w:basedOn w:val="Normal"/>
    <w:next w:val="Normal"/>
    <w:autoRedefine/>
    <w:uiPriority w:val="39"/>
    <w:unhideWhenUsed/>
    <w:rsid w:val="00460C88"/>
    <w:pPr>
      <w:ind w:left="960"/>
    </w:pPr>
  </w:style>
  <w:style w:type="paragraph" w:styleId="TDC6">
    <w:name w:val="toc 6"/>
    <w:basedOn w:val="Normal"/>
    <w:next w:val="Normal"/>
    <w:autoRedefine/>
    <w:uiPriority w:val="39"/>
    <w:unhideWhenUsed/>
    <w:rsid w:val="00460C88"/>
    <w:pPr>
      <w:ind w:left="1200"/>
    </w:pPr>
  </w:style>
  <w:style w:type="paragraph" w:styleId="TDC7">
    <w:name w:val="toc 7"/>
    <w:basedOn w:val="Normal"/>
    <w:next w:val="Normal"/>
    <w:autoRedefine/>
    <w:uiPriority w:val="39"/>
    <w:unhideWhenUsed/>
    <w:rsid w:val="00460C88"/>
    <w:pPr>
      <w:ind w:left="1440"/>
    </w:pPr>
  </w:style>
  <w:style w:type="paragraph" w:styleId="TDC8">
    <w:name w:val="toc 8"/>
    <w:basedOn w:val="Normal"/>
    <w:next w:val="Normal"/>
    <w:autoRedefine/>
    <w:uiPriority w:val="39"/>
    <w:unhideWhenUsed/>
    <w:rsid w:val="00460C88"/>
    <w:pPr>
      <w:ind w:left="1680"/>
    </w:pPr>
  </w:style>
  <w:style w:type="paragraph" w:styleId="TDC9">
    <w:name w:val="toc 9"/>
    <w:basedOn w:val="Normal"/>
    <w:next w:val="Normal"/>
    <w:autoRedefine/>
    <w:uiPriority w:val="39"/>
    <w:unhideWhenUsed/>
    <w:rsid w:val="00460C88"/>
    <w:pPr>
      <w:ind w:left="1920"/>
    </w:pPr>
  </w:style>
  <w:style w:type="character" w:customStyle="1" w:styleId="Ttulo3Car">
    <w:name w:val="Título 3 Car"/>
    <w:basedOn w:val="Fuentedeprrafopredeter"/>
    <w:link w:val="Ttulo3"/>
    <w:uiPriority w:val="9"/>
    <w:rsid w:val="00484B4A"/>
    <w:rPr>
      <w:rFonts w:asciiTheme="majorHAnsi" w:eastAsiaTheme="majorEastAsia" w:hAnsiTheme="majorHAnsi" w:cstheme="majorBidi"/>
      <w:b/>
      <w:bCs/>
      <w:color w:val="4F81BD" w:themeColor="accent1"/>
    </w:rPr>
  </w:style>
  <w:style w:type="character" w:styleId="Nmerodepgina">
    <w:name w:val="page number"/>
    <w:basedOn w:val="Fuentedeprrafopredeter"/>
    <w:uiPriority w:val="99"/>
    <w:semiHidden/>
    <w:unhideWhenUsed/>
    <w:rsid w:val="0086041E"/>
  </w:style>
  <w:style w:type="paragraph" w:styleId="Textoindependiente">
    <w:name w:val="Body Text"/>
    <w:aliases w:val="Corpo de texto Char Char Char Char Char Char,Corpo de texto Char Char Char"/>
    <w:basedOn w:val="Normal"/>
    <w:link w:val="TextoindependienteCar"/>
    <w:rsid w:val="00F03852"/>
    <w:pPr>
      <w:jc w:val="both"/>
    </w:pPr>
    <w:rPr>
      <w:rFonts w:ascii="Times New Roman" w:eastAsia="Times New Roman" w:hAnsi="Times New Roman" w:cs="Times New Roman"/>
    </w:rPr>
  </w:style>
  <w:style w:type="character" w:customStyle="1" w:styleId="TextoindependienteCar">
    <w:name w:val="Texto independiente Car"/>
    <w:aliases w:val="Corpo de texto Char Char Char Char Char Char Car,Corpo de texto Char Char Char Car"/>
    <w:basedOn w:val="Fuentedeprrafopredeter"/>
    <w:link w:val="Textoindependiente"/>
    <w:rsid w:val="00F03852"/>
    <w:rPr>
      <w:rFonts w:ascii="Times New Roman" w:eastAsia="Times New Roman" w:hAnsi="Times New Roman" w:cs="Times New Roman"/>
    </w:rPr>
  </w:style>
  <w:style w:type="character" w:customStyle="1" w:styleId="Ttulo5Car">
    <w:name w:val="Título 5 Car"/>
    <w:basedOn w:val="Fuentedeprrafopredeter"/>
    <w:link w:val="Ttulo5"/>
    <w:uiPriority w:val="9"/>
    <w:rsid w:val="005448F5"/>
    <w:rPr>
      <w:rFonts w:asciiTheme="majorHAnsi" w:eastAsiaTheme="majorEastAsia" w:hAnsiTheme="majorHAnsi" w:cstheme="majorBidi"/>
      <w:color w:val="243F60" w:themeColor="accent1" w:themeShade="7F"/>
    </w:rPr>
  </w:style>
  <w:style w:type="paragraph" w:styleId="Textoindependiente2">
    <w:name w:val="Body Text 2"/>
    <w:basedOn w:val="Normal"/>
    <w:link w:val="Textoindependiente2Car"/>
    <w:uiPriority w:val="99"/>
    <w:semiHidden/>
    <w:unhideWhenUsed/>
    <w:rsid w:val="005448F5"/>
    <w:pPr>
      <w:spacing w:after="120" w:line="480" w:lineRule="auto"/>
    </w:pPr>
  </w:style>
  <w:style w:type="character" w:customStyle="1" w:styleId="Textoindependiente2Car">
    <w:name w:val="Texto independiente 2 Car"/>
    <w:basedOn w:val="Fuentedeprrafopredeter"/>
    <w:link w:val="Textoindependiente2"/>
    <w:uiPriority w:val="99"/>
    <w:semiHidden/>
    <w:rsid w:val="005448F5"/>
  </w:style>
  <w:style w:type="paragraph" w:styleId="Sangradetextonormal">
    <w:name w:val="Body Text Indent"/>
    <w:basedOn w:val="Normal"/>
    <w:link w:val="SangradetextonormalCar"/>
    <w:uiPriority w:val="99"/>
    <w:semiHidden/>
    <w:unhideWhenUsed/>
    <w:rsid w:val="00703105"/>
    <w:pPr>
      <w:spacing w:after="120"/>
      <w:ind w:left="360"/>
    </w:pPr>
  </w:style>
  <w:style w:type="character" w:customStyle="1" w:styleId="SangradetextonormalCar">
    <w:name w:val="Sangría de texto normal Car"/>
    <w:basedOn w:val="Fuentedeprrafopredeter"/>
    <w:link w:val="Sangradetextonormal"/>
    <w:uiPriority w:val="99"/>
    <w:semiHidden/>
    <w:rsid w:val="00703105"/>
  </w:style>
  <w:style w:type="paragraph" w:customStyle="1" w:styleId="Texto">
    <w:name w:val="Texto"/>
    <w:basedOn w:val="Normal"/>
    <w:link w:val="TextoCar"/>
    <w:rsid w:val="00703105"/>
    <w:pPr>
      <w:spacing w:before="120"/>
      <w:jc w:val="both"/>
    </w:pPr>
    <w:rPr>
      <w:rFonts w:ascii="Calibri" w:eastAsia="Times New Roman" w:hAnsi="Calibri" w:cs="Times New Roman"/>
      <w:sz w:val="22"/>
      <w:lang w:val="es-ES" w:eastAsia="es-ES"/>
    </w:rPr>
  </w:style>
  <w:style w:type="character" w:customStyle="1" w:styleId="TextoCar">
    <w:name w:val="Texto Car"/>
    <w:link w:val="Texto"/>
    <w:locked/>
    <w:rsid w:val="00703105"/>
    <w:rPr>
      <w:rFonts w:ascii="Calibri" w:eastAsia="Times New Roman" w:hAnsi="Calibri" w:cs="Times New Roman"/>
      <w:sz w:val="22"/>
      <w:lang w:val="es-ES" w:eastAsia="es-ES"/>
    </w:rPr>
  </w:style>
  <w:style w:type="paragraph" w:customStyle="1" w:styleId="CM11">
    <w:name w:val="CM11"/>
    <w:basedOn w:val="Default"/>
    <w:next w:val="Default"/>
    <w:uiPriority w:val="99"/>
    <w:rsid w:val="00703105"/>
    <w:pPr>
      <w:spacing w:after="358"/>
    </w:pPr>
    <w:rPr>
      <w:rFonts w:ascii="Comic Sans MS" w:eastAsia="Times New Roman" w:hAnsi="Comic Sans MS" w:cs="Comic Sans MS"/>
      <w:color w:val="auto"/>
      <w:lang w:val="es-PA" w:eastAsia="es-PA"/>
    </w:rPr>
  </w:style>
  <w:style w:type="paragraph" w:customStyle="1" w:styleId="CM10">
    <w:name w:val="CM10"/>
    <w:basedOn w:val="Default"/>
    <w:next w:val="Default"/>
    <w:uiPriority w:val="99"/>
    <w:rsid w:val="00703105"/>
    <w:pPr>
      <w:spacing w:after="263"/>
    </w:pPr>
    <w:rPr>
      <w:rFonts w:ascii="Comic Sans MS" w:eastAsia="Times New Roman" w:hAnsi="Comic Sans MS" w:cs="Comic Sans MS"/>
      <w:color w:val="auto"/>
      <w:lang w:val="es-PA" w:eastAsia="es-PA"/>
    </w:rPr>
  </w:style>
  <w:style w:type="paragraph" w:customStyle="1" w:styleId="TITULO3">
    <w:name w:val="TITULO3"/>
    <w:basedOn w:val="Normal"/>
    <w:uiPriority w:val="99"/>
    <w:rsid w:val="00703105"/>
    <w:pPr>
      <w:widowControl w:val="0"/>
      <w:autoSpaceDE w:val="0"/>
      <w:autoSpaceDN w:val="0"/>
      <w:adjustRightInd w:val="0"/>
      <w:spacing w:before="120"/>
      <w:ind w:firstLine="720"/>
      <w:jc w:val="both"/>
    </w:pPr>
    <w:rPr>
      <w:rFonts w:ascii="Calibri" w:eastAsia="Times New Roman" w:hAnsi="Calibri" w:cs="Times New Roman"/>
      <w:b/>
      <w:bCs/>
      <w:i/>
      <w:iCs/>
      <w:sz w:val="22"/>
      <w:szCs w:val="20"/>
      <w:lang w:val="es-PA" w:eastAsia="es-PA"/>
    </w:rPr>
  </w:style>
  <w:style w:type="character" w:styleId="Refdecomentario">
    <w:name w:val="annotation reference"/>
    <w:basedOn w:val="Fuentedeprrafopredeter"/>
    <w:uiPriority w:val="99"/>
    <w:semiHidden/>
    <w:unhideWhenUsed/>
    <w:rsid w:val="00E01B13"/>
    <w:rPr>
      <w:sz w:val="16"/>
      <w:szCs w:val="16"/>
    </w:rPr>
  </w:style>
  <w:style w:type="paragraph" w:styleId="Textocomentario">
    <w:name w:val="annotation text"/>
    <w:basedOn w:val="Normal"/>
    <w:link w:val="TextocomentarioCar"/>
    <w:uiPriority w:val="99"/>
    <w:semiHidden/>
    <w:unhideWhenUsed/>
    <w:rsid w:val="00E01B13"/>
    <w:rPr>
      <w:sz w:val="20"/>
      <w:szCs w:val="20"/>
    </w:rPr>
  </w:style>
  <w:style w:type="character" w:customStyle="1" w:styleId="TextocomentarioCar">
    <w:name w:val="Texto comentario Car"/>
    <w:basedOn w:val="Fuentedeprrafopredeter"/>
    <w:link w:val="Textocomentario"/>
    <w:uiPriority w:val="99"/>
    <w:semiHidden/>
    <w:rsid w:val="00E01B13"/>
    <w:rPr>
      <w:sz w:val="20"/>
      <w:szCs w:val="20"/>
    </w:rPr>
  </w:style>
  <w:style w:type="paragraph" w:styleId="Asuntodelcomentario">
    <w:name w:val="annotation subject"/>
    <w:basedOn w:val="Textocomentario"/>
    <w:next w:val="Textocomentario"/>
    <w:link w:val="AsuntodelcomentarioCar"/>
    <w:uiPriority w:val="99"/>
    <w:semiHidden/>
    <w:unhideWhenUsed/>
    <w:rsid w:val="00E01B13"/>
    <w:rPr>
      <w:b/>
      <w:bCs/>
    </w:rPr>
  </w:style>
  <w:style w:type="character" w:customStyle="1" w:styleId="AsuntodelcomentarioCar">
    <w:name w:val="Asunto del comentario Car"/>
    <w:basedOn w:val="TextocomentarioCar"/>
    <w:link w:val="Asuntodelcomentario"/>
    <w:uiPriority w:val="99"/>
    <w:semiHidden/>
    <w:rsid w:val="00E01B13"/>
    <w:rPr>
      <w:b/>
      <w:bCs/>
      <w:sz w:val="20"/>
      <w:szCs w:val="20"/>
    </w:rPr>
  </w:style>
  <w:style w:type="character" w:styleId="Hipervnculo">
    <w:name w:val="Hyperlink"/>
    <w:basedOn w:val="Fuentedeprrafopredeter"/>
    <w:uiPriority w:val="99"/>
    <w:unhideWhenUsed/>
    <w:rsid w:val="001A71D6"/>
    <w:rPr>
      <w:color w:val="0000FF" w:themeColor="hyperlink"/>
      <w:u w:val="single"/>
    </w:rPr>
  </w:style>
  <w:style w:type="character" w:styleId="Hipervnculovisitado">
    <w:name w:val="FollowedHyperlink"/>
    <w:basedOn w:val="Fuentedeprrafopredeter"/>
    <w:uiPriority w:val="99"/>
    <w:semiHidden/>
    <w:unhideWhenUsed/>
    <w:rsid w:val="00442849"/>
    <w:rPr>
      <w:color w:val="800080" w:themeColor="followedHyperlink"/>
      <w:u w:val="single"/>
    </w:rPr>
  </w:style>
  <w:style w:type="paragraph" w:customStyle="1" w:styleId="DecisionesCharCharChar">
    <w:name w:val="Decisiones Char Char Char"/>
    <w:basedOn w:val="Normal"/>
    <w:link w:val="DecisionesCharCharCharChar"/>
    <w:uiPriority w:val="99"/>
    <w:rsid w:val="00E96762"/>
    <w:pPr>
      <w:spacing w:before="120"/>
      <w:jc w:val="center"/>
    </w:pPr>
    <w:rPr>
      <w:rFonts w:ascii="Verdana" w:eastAsia="Times New Roman" w:hAnsi="Verdana" w:cs="Times New Roman"/>
      <w:b/>
      <w:smallCaps/>
      <w:szCs w:val="20"/>
      <w:lang w:val="en-GB" w:eastAsia="es-MX"/>
    </w:rPr>
  </w:style>
  <w:style w:type="character" w:customStyle="1" w:styleId="DecisionesCharCharCharChar">
    <w:name w:val="Decisiones Char Char Char Char"/>
    <w:basedOn w:val="Fuentedeprrafopredeter"/>
    <w:link w:val="DecisionesCharCharChar"/>
    <w:uiPriority w:val="99"/>
    <w:locked/>
    <w:rsid w:val="00E96762"/>
    <w:rPr>
      <w:rFonts w:ascii="Verdana" w:eastAsia="Times New Roman" w:hAnsi="Verdana" w:cs="Times New Roman"/>
      <w:b/>
      <w:smallCaps/>
      <w:szCs w:val="20"/>
      <w:lang w:val="en-GB" w:eastAsia="es-MX"/>
    </w:rPr>
  </w:style>
  <w:style w:type="paragraph" w:customStyle="1" w:styleId="head">
    <w:name w:val="head"/>
    <w:basedOn w:val="Ttulo1"/>
    <w:rsid w:val="00AE4E09"/>
    <w:rPr>
      <w:rFonts w:ascii="Goudy Old Style" w:hAnsi="Goudy Old Style"/>
      <w:noProof/>
      <w:sz w:val="22"/>
      <w:szCs w:val="22"/>
    </w:rPr>
  </w:style>
  <w:style w:type="table" w:styleId="Tablaconcuadrcula">
    <w:name w:val="Table Grid"/>
    <w:basedOn w:val="Tablanormal"/>
    <w:uiPriority w:val="59"/>
    <w:rsid w:val="0015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150A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50AA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150A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asicParagraph">
    <w:name w:val="[Basic Paragraph]"/>
    <w:basedOn w:val="Normal"/>
    <w:uiPriority w:val="99"/>
    <w:rsid w:val="00AC32D7"/>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ja-JP"/>
    </w:rPr>
  </w:style>
  <w:style w:type="paragraph" w:styleId="Revisin">
    <w:name w:val="Revision"/>
    <w:hidden/>
    <w:uiPriority w:val="99"/>
    <w:semiHidden/>
    <w:rsid w:val="003908C5"/>
  </w:style>
  <w:style w:type="character" w:customStyle="1" w:styleId="apple-converted-space">
    <w:name w:val="apple-converted-space"/>
    <w:basedOn w:val="Fuentedeprrafopredeter"/>
    <w:rsid w:val="00C00F60"/>
  </w:style>
  <w:style w:type="character" w:customStyle="1" w:styleId="hps">
    <w:name w:val="hps"/>
    <w:basedOn w:val="Fuentedeprrafopredeter"/>
    <w:rsid w:val="009143A0"/>
  </w:style>
</w:styles>
</file>

<file path=word/webSettings.xml><?xml version="1.0" encoding="utf-8"?>
<w:webSettings xmlns:r="http://schemas.openxmlformats.org/officeDocument/2006/relationships" xmlns:w="http://schemas.openxmlformats.org/wordprocessingml/2006/main">
  <w:divs>
    <w:div w:id="12117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88172">
          <w:marLeft w:val="1166"/>
          <w:marRight w:val="0"/>
          <w:marTop w:val="0"/>
          <w:marBottom w:val="0"/>
          <w:divBdr>
            <w:top w:val="none" w:sz="0" w:space="0" w:color="auto"/>
            <w:left w:val="none" w:sz="0" w:space="0" w:color="auto"/>
            <w:bottom w:val="none" w:sz="0" w:space="0" w:color="auto"/>
            <w:right w:val="none" w:sz="0" w:space="0" w:color="auto"/>
          </w:divBdr>
        </w:div>
        <w:div w:id="261887912">
          <w:marLeft w:val="1166"/>
          <w:marRight w:val="0"/>
          <w:marTop w:val="0"/>
          <w:marBottom w:val="0"/>
          <w:divBdr>
            <w:top w:val="none" w:sz="0" w:space="0" w:color="auto"/>
            <w:left w:val="none" w:sz="0" w:space="0" w:color="auto"/>
            <w:bottom w:val="none" w:sz="0" w:space="0" w:color="auto"/>
            <w:right w:val="none" w:sz="0" w:space="0" w:color="auto"/>
          </w:divBdr>
        </w:div>
        <w:div w:id="825123006">
          <w:marLeft w:val="1166"/>
          <w:marRight w:val="0"/>
          <w:marTop w:val="0"/>
          <w:marBottom w:val="0"/>
          <w:divBdr>
            <w:top w:val="none" w:sz="0" w:space="0" w:color="auto"/>
            <w:left w:val="none" w:sz="0" w:space="0" w:color="auto"/>
            <w:bottom w:val="none" w:sz="0" w:space="0" w:color="auto"/>
            <w:right w:val="none" w:sz="0" w:space="0" w:color="auto"/>
          </w:divBdr>
        </w:div>
        <w:div w:id="1286304270">
          <w:marLeft w:val="1166"/>
          <w:marRight w:val="0"/>
          <w:marTop w:val="0"/>
          <w:marBottom w:val="0"/>
          <w:divBdr>
            <w:top w:val="none" w:sz="0" w:space="0" w:color="auto"/>
            <w:left w:val="none" w:sz="0" w:space="0" w:color="auto"/>
            <w:bottom w:val="none" w:sz="0" w:space="0" w:color="auto"/>
            <w:right w:val="none" w:sz="0" w:space="0" w:color="auto"/>
          </w:divBdr>
        </w:div>
        <w:div w:id="1383553528">
          <w:marLeft w:val="1166"/>
          <w:marRight w:val="0"/>
          <w:marTop w:val="0"/>
          <w:marBottom w:val="0"/>
          <w:divBdr>
            <w:top w:val="none" w:sz="0" w:space="0" w:color="auto"/>
            <w:left w:val="none" w:sz="0" w:space="0" w:color="auto"/>
            <w:bottom w:val="none" w:sz="0" w:space="0" w:color="auto"/>
            <w:right w:val="none" w:sz="0" w:space="0" w:color="auto"/>
          </w:divBdr>
        </w:div>
        <w:div w:id="168828855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6FF3-3006-49CB-880B-2780C18A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40</Pages>
  <Words>12792</Words>
  <Characters>70359</Characters>
  <Application>Microsoft Office Word</Application>
  <DocSecurity>0</DocSecurity>
  <Lines>586</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Clean Air Institute</Company>
  <LinksUpToDate>false</LinksUpToDate>
  <CharactersWithSpaces>82986</CharactersWithSpaces>
  <SharedDoc>false</SharedDoc>
  <HLinks>
    <vt:vector size="42" baseType="variant">
      <vt:variant>
        <vt:i4>8323196</vt:i4>
      </vt:variant>
      <vt:variant>
        <vt:i4>18</vt:i4>
      </vt:variant>
      <vt:variant>
        <vt:i4>0</vt:i4>
      </vt:variant>
      <vt:variant>
        <vt:i4>5</vt:i4>
      </vt:variant>
      <vt:variant>
        <vt:lpwstr>http://www.unep.org/ccac/Actions/SLCPNationalActionPlans/tabid/104670/Default.aspx</vt:lpwstr>
      </vt:variant>
      <vt:variant>
        <vt:lpwstr/>
      </vt:variant>
      <vt:variant>
        <vt:i4>1441818</vt:i4>
      </vt:variant>
      <vt:variant>
        <vt:i4>15</vt:i4>
      </vt:variant>
      <vt:variant>
        <vt:i4>0</vt:i4>
      </vt:variant>
      <vt:variant>
        <vt:i4>5</vt:i4>
      </vt:variant>
      <vt:variant>
        <vt:lpwstr>http://www.unep.org/ccac/Actions/FinancingofSLCPMitigation/tabid/104669/Default.aspx</vt:lpwstr>
      </vt:variant>
      <vt:variant>
        <vt:lpwstr/>
      </vt:variant>
      <vt:variant>
        <vt:i4>1835132</vt:i4>
      </vt:variant>
      <vt:variant>
        <vt:i4>12</vt:i4>
      </vt:variant>
      <vt:variant>
        <vt:i4>0</vt:i4>
      </vt:variant>
      <vt:variant>
        <vt:i4>5</vt:i4>
      </vt:variant>
      <vt:variant>
        <vt:lpwstr>http://www.unep.org/ccac/Actions/OilandNaturalGasProduction/tabid/104668/Default.aspx</vt:lpwstr>
      </vt:variant>
      <vt:variant>
        <vt:lpwstr/>
      </vt:variant>
      <vt:variant>
        <vt:i4>7077890</vt:i4>
      </vt:variant>
      <vt:variant>
        <vt:i4>9</vt:i4>
      </vt:variant>
      <vt:variant>
        <vt:i4>0</vt:i4>
      </vt:variant>
      <vt:variant>
        <vt:i4>5</vt:i4>
      </vt:variant>
      <vt:variant>
        <vt:lpwstr>http://www.unep.org/ccac/Actions/HFCAlternativeTechnologyandStandards/tabid/104667/Default.aspx</vt:lpwstr>
      </vt:variant>
      <vt:variant>
        <vt:lpwstr/>
      </vt:variant>
      <vt:variant>
        <vt:i4>1703951</vt:i4>
      </vt:variant>
      <vt:variant>
        <vt:i4>6</vt:i4>
      </vt:variant>
      <vt:variant>
        <vt:i4>0</vt:i4>
      </vt:variant>
      <vt:variant>
        <vt:i4>5</vt:i4>
      </vt:variant>
      <vt:variant>
        <vt:lpwstr>http://www.unep.org/ccac/Actions/MunicipalSolidWasteSector/tabid/104666/Default.aspx</vt:lpwstr>
      </vt:variant>
      <vt:variant>
        <vt:lpwstr/>
      </vt:variant>
      <vt:variant>
        <vt:i4>7340136</vt:i4>
      </vt:variant>
      <vt:variant>
        <vt:i4>3</vt:i4>
      </vt:variant>
      <vt:variant>
        <vt:i4>0</vt:i4>
      </vt:variant>
      <vt:variant>
        <vt:i4>5</vt:i4>
      </vt:variant>
      <vt:variant>
        <vt:lpwstr>http://www.unep.org/ccac/Actions/BrickProduction/tabid/104664/Default.aspx</vt:lpwstr>
      </vt:variant>
      <vt:variant>
        <vt:lpwstr/>
      </vt:variant>
      <vt:variant>
        <vt:i4>655377</vt:i4>
      </vt:variant>
      <vt:variant>
        <vt:i4>0</vt:i4>
      </vt:variant>
      <vt:variant>
        <vt:i4>0</vt:i4>
      </vt:variant>
      <vt:variant>
        <vt:i4>5</vt:i4>
      </vt:variant>
      <vt:variant>
        <vt:lpwstr>http://www.unep.org/ccac/Actions/HeavyDutyDieselVehiclesandEngines/tabid/104665/Default.aspx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Sanchez</dc:creator>
  <cp:lastModifiedBy>cumberbatchs</cp:lastModifiedBy>
  <cp:revision>15</cp:revision>
  <cp:lastPrinted>2012-12-07T23:13:00Z</cp:lastPrinted>
  <dcterms:created xsi:type="dcterms:W3CDTF">2013-11-01T19:37:00Z</dcterms:created>
  <dcterms:modified xsi:type="dcterms:W3CDTF">2014-01-21T22:33:00Z</dcterms:modified>
</cp:coreProperties>
</file>