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0B8" w:rsidRPr="00492B35" w:rsidRDefault="00E200B8" w:rsidP="000A3163">
      <w:pPr>
        <w:spacing w:after="0"/>
        <w:rPr>
          <w:rFonts w:ascii="Verdana" w:hAnsi="Verdana" w:cs="Times New Roman"/>
          <w:sz w:val="24"/>
          <w:lang w:val="es-ES_tradnl"/>
        </w:rPr>
      </w:pPr>
    </w:p>
    <w:p w:rsidR="00673D78" w:rsidRPr="00492B35" w:rsidRDefault="00673D78" w:rsidP="000A3163">
      <w:pPr>
        <w:spacing w:after="0"/>
        <w:rPr>
          <w:rFonts w:ascii="Verdana" w:hAnsi="Verdana" w:cs="Times New Roman"/>
          <w:sz w:val="24"/>
          <w:lang w:val="es-ES_tradnl"/>
        </w:rPr>
      </w:pPr>
    </w:p>
    <w:p w:rsidR="00673D78" w:rsidRPr="00492B35" w:rsidRDefault="00673D78" w:rsidP="000A3163">
      <w:pPr>
        <w:spacing w:after="0"/>
        <w:rPr>
          <w:rFonts w:ascii="Verdana" w:hAnsi="Verdana" w:cs="Times New Roman"/>
          <w:sz w:val="24"/>
          <w:lang w:val="es-ES_tradnl"/>
        </w:rPr>
      </w:pPr>
    </w:p>
    <w:p w:rsidR="00673D78" w:rsidRPr="00492B35" w:rsidRDefault="00673D78" w:rsidP="000A3163">
      <w:pPr>
        <w:spacing w:after="0"/>
        <w:rPr>
          <w:rFonts w:ascii="Verdana" w:hAnsi="Verdana" w:cs="Times New Roman"/>
          <w:sz w:val="24"/>
          <w:lang w:val="es-ES_tradnl"/>
        </w:rPr>
      </w:pPr>
    </w:p>
    <w:p w:rsidR="00673D78" w:rsidRPr="00492B35" w:rsidRDefault="00673D78" w:rsidP="00673D78">
      <w:pPr>
        <w:spacing w:after="0"/>
        <w:jc w:val="center"/>
        <w:rPr>
          <w:rFonts w:ascii="Verdana" w:hAnsi="Verdana" w:cs="Times New Roman"/>
          <w:sz w:val="24"/>
          <w:lang w:val="es-ES_tradnl"/>
        </w:rPr>
      </w:pPr>
    </w:p>
    <w:p w:rsidR="00673D78" w:rsidRPr="00492B35" w:rsidRDefault="001978CC" w:rsidP="00673D78">
      <w:pPr>
        <w:spacing w:after="0"/>
        <w:jc w:val="center"/>
        <w:rPr>
          <w:rFonts w:ascii="Verdana" w:hAnsi="Verdana" w:cs="Times New Roman"/>
          <w:b/>
          <w:sz w:val="32"/>
          <w:szCs w:val="32"/>
          <w:lang w:val="es-ES_tradnl"/>
        </w:rPr>
      </w:pPr>
      <w:r>
        <w:rPr>
          <w:rFonts w:ascii="Verdana" w:hAnsi="Verdana" w:cs="Times New Roman"/>
          <w:b/>
          <w:sz w:val="32"/>
          <w:szCs w:val="32"/>
          <w:lang w:val="es-ES_tradnl"/>
        </w:rPr>
        <w:t xml:space="preserve">Implementación </w:t>
      </w:r>
      <w:r w:rsidR="00673D78" w:rsidRPr="00492B35">
        <w:rPr>
          <w:rFonts w:ascii="Verdana" w:hAnsi="Verdana" w:cs="Times New Roman"/>
          <w:b/>
          <w:sz w:val="32"/>
          <w:szCs w:val="32"/>
          <w:lang w:val="es-ES_tradnl"/>
        </w:rPr>
        <w:t xml:space="preserve">del </w:t>
      </w:r>
    </w:p>
    <w:p w:rsidR="00673D78" w:rsidRPr="00492B35" w:rsidRDefault="00492B35" w:rsidP="00673D78">
      <w:pPr>
        <w:spacing w:after="0"/>
        <w:jc w:val="center"/>
        <w:rPr>
          <w:rFonts w:ascii="Verdana" w:hAnsi="Verdana" w:cs="Times New Roman"/>
          <w:b/>
          <w:sz w:val="32"/>
          <w:szCs w:val="32"/>
          <w:lang w:val="es-ES_tradnl"/>
        </w:rPr>
      </w:pPr>
      <w:r w:rsidRPr="00492B35">
        <w:rPr>
          <w:rFonts w:ascii="Verdana" w:hAnsi="Verdana" w:cs="Times New Roman"/>
          <w:b/>
          <w:sz w:val="32"/>
          <w:szCs w:val="32"/>
          <w:lang w:val="es-ES_tradnl"/>
        </w:rPr>
        <w:t xml:space="preserve">Convenio de </w:t>
      </w:r>
      <w:proofErr w:type="spellStart"/>
      <w:r w:rsidRPr="00492B35">
        <w:rPr>
          <w:rFonts w:ascii="Verdana" w:hAnsi="Verdana" w:cs="Times New Roman"/>
          <w:b/>
          <w:sz w:val="32"/>
          <w:szCs w:val="32"/>
          <w:lang w:val="es-ES_tradnl"/>
        </w:rPr>
        <w:t>Minamata</w:t>
      </w:r>
      <w:proofErr w:type="spellEnd"/>
      <w:r w:rsidRPr="00492B35">
        <w:rPr>
          <w:rFonts w:ascii="Verdana" w:hAnsi="Verdana" w:cs="Times New Roman"/>
          <w:b/>
          <w:sz w:val="32"/>
          <w:szCs w:val="32"/>
          <w:lang w:val="es-ES_tradnl"/>
        </w:rPr>
        <w:t xml:space="preserve"> sobre el M</w:t>
      </w:r>
      <w:r w:rsidR="00673D78" w:rsidRPr="00492B35">
        <w:rPr>
          <w:rFonts w:ascii="Verdana" w:hAnsi="Verdana" w:cs="Times New Roman"/>
          <w:b/>
          <w:sz w:val="32"/>
          <w:szCs w:val="32"/>
          <w:lang w:val="es-ES_tradnl"/>
        </w:rPr>
        <w:t xml:space="preserve">ercurio </w:t>
      </w:r>
    </w:p>
    <w:p w:rsidR="001978CC" w:rsidRDefault="00673D78" w:rsidP="00673D78">
      <w:pPr>
        <w:spacing w:after="0"/>
        <w:jc w:val="center"/>
        <w:rPr>
          <w:rFonts w:ascii="Verdana" w:hAnsi="Verdana" w:cs="Times New Roman"/>
          <w:b/>
          <w:sz w:val="32"/>
          <w:szCs w:val="32"/>
          <w:lang w:val="es-ES_tradnl"/>
        </w:rPr>
      </w:pPr>
      <w:proofErr w:type="gramStart"/>
      <w:r w:rsidRPr="00492B35">
        <w:rPr>
          <w:rFonts w:ascii="Verdana" w:hAnsi="Verdana" w:cs="Times New Roman"/>
          <w:b/>
          <w:sz w:val="32"/>
          <w:szCs w:val="32"/>
          <w:lang w:val="es-ES_tradnl"/>
        </w:rPr>
        <w:t>en</w:t>
      </w:r>
      <w:proofErr w:type="gramEnd"/>
      <w:r w:rsidRPr="00492B35">
        <w:rPr>
          <w:rFonts w:ascii="Verdana" w:hAnsi="Verdana" w:cs="Times New Roman"/>
          <w:b/>
          <w:sz w:val="32"/>
          <w:szCs w:val="32"/>
          <w:lang w:val="es-ES_tradnl"/>
        </w:rPr>
        <w:t xml:space="preserve"> el período de transición </w:t>
      </w:r>
    </w:p>
    <w:p w:rsidR="00673D78" w:rsidRPr="00492B35" w:rsidRDefault="00673D78" w:rsidP="00673D78">
      <w:pPr>
        <w:spacing w:after="0"/>
        <w:jc w:val="center"/>
        <w:rPr>
          <w:rFonts w:ascii="Verdana" w:hAnsi="Verdana" w:cs="Times New Roman"/>
          <w:b/>
          <w:sz w:val="32"/>
          <w:szCs w:val="32"/>
          <w:lang w:val="es-ES_tradnl"/>
        </w:rPr>
      </w:pPr>
      <w:proofErr w:type="gramStart"/>
      <w:r w:rsidRPr="00492B35">
        <w:rPr>
          <w:rFonts w:ascii="Verdana" w:hAnsi="Verdana" w:cs="Times New Roman"/>
          <w:b/>
          <w:sz w:val="32"/>
          <w:szCs w:val="32"/>
          <w:lang w:val="es-ES_tradnl"/>
        </w:rPr>
        <w:t>hasta</w:t>
      </w:r>
      <w:proofErr w:type="gramEnd"/>
      <w:r w:rsidRPr="00492B35">
        <w:rPr>
          <w:rFonts w:ascii="Verdana" w:hAnsi="Verdana" w:cs="Times New Roman"/>
          <w:b/>
          <w:sz w:val="32"/>
          <w:szCs w:val="32"/>
          <w:lang w:val="es-ES_tradnl"/>
        </w:rPr>
        <w:t xml:space="preserve"> su entrada en vigor</w:t>
      </w:r>
    </w:p>
    <w:p w:rsidR="00E200B8" w:rsidRPr="00492B35" w:rsidRDefault="00E200B8" w:rsidP="000A3163">
      <w:pPr>
        <w:spacing w:after="0"/>
        <w:rPr>
          <w:rFonts w:ascii="Verdana" w:hAnsi="Verdana" w:cs="Times New Roman"/>
          <w:sz w:val="24"/>
          <w:lang w:val="es-ES_tradnl"/>
        </w:rPr>
      </w:pPr>
    </w:p>
    <w:p w:rsidR="00E200B8" w:rsidRPr="00492B35" w:rsidRDefault="00E200B8" w:rsidP="000A3163">
      <w:pPr>
        <w:spacing w:after="0"/>
        <w:rPr>
          <w:rFonts w:ascii="Verdana" w:hAnsi="Verdana" w:cs="Times New Roman"/>
          <w:sz w:val="24"/>
          <w:lang w:val="es-ES_tradnl"/>
        </w:rPr>
      </w:pPr>
    </w:p>
    <w:p w:rsidR="00E200B8" w:rsidRPr="00492B35" w:rsidRDefault="00E200B8">
      <w:pPr>
        <w:rPr>
          <w:rFonts w:ascii="Verdana" w:hAnsi="Verdana" w:cs="Times New Roman"/>
          <w:sz w:val="24"/>
          <w:lang w:val="es-ES_tradnl"/>
        </w:rPr>
      </w:pPr>
      <w:r w:rsidRPr="00492B35">
        <w:rPr>
          <w:rFonts w:ascii="Verdana" w:hAnsi="Verdana" w:cs="Times New Roman"/>
          <w:sz w:val="24"/>
          <w:lang w:val="es-ES_tradnl"/>
        </w:rPr>
        <w:br w:type="page"/>
      </w:r>
    </w:p>
    <w:p w:rsidR="004347FA" w:rsidRPr="00492B35" w:rsidRDefault="002F63DA" w:rsidP="004347FA">
      <w:pPr>
        <w:spacing w:after="0"/>
        <w:rPr>
          <w:rFonts w:ascii="Verdana" w:hAnsi="Verdana" w:cs="Times New Roman"/>
          <w:b/>
          <w:sz w:val="24"/>
          <w:lang w:val="es-ES_tradnl"/>
        </w:rPr>
      </w:pPr>
      <w:r>
        <w:rPr>
          <w:rFonts w:ascii="Verdana" w:hAnsi="Verdana" w:cs="Times New Roman"/>
          <w:b/>
          <w:sz w:val="24"/>
          <w:lang w:val="es-ES_tradnl"/>
        </w:rPr>
        <w:lastRenderedPageBreak/>
        <w:t>Implementación</w:t>
      </w:r>
      <w:r w:rsidR="004347FA" w:rsidRPr="00492B35">
        <w:rPr>
          <w:rFonts w:ascii="Verdana" w:hAnsi="Verdana" w:cs="Times New Roman"/>
          <w:b/>
          <w:sz w:val="24"/>
          <w:lang w:val="es-ES_tradnl"/>
        </w:rPr>
        <w:t xml:space="preserve"> del</w:t>
      </w:r>
      <w:r w:rsidR="0064580E">
        <w:rPr>
          <w:rFonts w:ascii="Verdana" w:hAnsi="Verdana" w:cs="Times New Roman"/>
          <w:b/>
          <w:sz w:val="24"/>
          <w:lang w:val="es-ES_tradnl"/>
        </w:rPr>
        <w:t xml:space="preserve"> Convenio de </w:t>
      </w:r>
      <w:proofErr w:type="spellStart"/>
      <w:r w:rsidR="0064580E">
        <w:rPr>
          <w:rFonts w:ascii="Verdana" w:hAnsi="Verdana" w:cs="Times New Roman"/>
          <w:b/>
          <w:sz w:val="24"/>
          <w:lang w:val="es-ES_tradnl"/>
        </w:rPr>
        <w:t>Minamata</w:t>
      </w:r>
      <w:proofErr w:type="spellEnd"/>
      <w:r w:rsidR="0064580E">
        <w:rPr>
          <w:rFonts w:ascii="Verdana" w:hAnsi="Verdana" w:cs="Times New Roman"/>
          <w:b/>
          <w:sz w:val="24"/>
          <w:lang w:val="es-ES_tradnl"/>
        </w:rPr>
        <w:t xml:space="preserve"> sobre el M</w:t>
      </w:r>
      <w:r w:rsidR="004347FA" w:rsidRPr="00492B35">
        <w:rPr>
          <w:rFonts w:ascii="Verdana" w:hAnsi="Verdana" w:cs="Times New Roman"/>
          <w:b/>
          <w:sz w:val="24"/>
          <w:lang w:val="es-ES_tradnl"/>
        </w:rPr>
        <w:t>ercurio en el período de transición hasta su entrada en vigor</w:t>
      </w:r>
    </w:p>
    <w:p w:rsidR="004347FA" w:rsidRPr="00492B35" w:rsidRDefault="004347FA" w:rsidP="004347FA">
      <w:pPr>
        <w:spacing w:after="0"/>
        <w:rPr>
          <w:rFonts w:ascii="Verdana" w:hAnsi="Verdana" w:cs="Times New Roman"/>
          <w:lang w:val="es-ES_tradnl"/>
        </w:rPr>
      </w:pPr>
    </w:p>
    <w:p w:rsidR="004347FA" w:rsidRPr="00492B35" w:rsidRDefault="004347FA" w:rsidP="004347FA">
      <w:pPr>
        <w:pStyle w:val="Prrafodelista"/>
        <w:numPr>
          <w:ilvl w:val="0"/>
          <w:numId w:val="3"/>
        </w:numPr>
        <w:spacing w:after="0"/>
        <w:rPr>
          <w:rFonts w:ascii="Verdana" w:hAnsi="Verdana" w:cs="Times New Roman"/>
          <w:b/>
          <w:lang w:val="es-ES_tradnl"/>
        </w:rPr>
      </w:pPr>
      <w:r w:rsidRPr="00492B35">
        <w:rPr>
          <w:rFonts w:ascii="Verdana" w:hAnsi="Verdana" w:cs="Times New Roman"/>
          <w:b/>
          <w:lang w:val="es-ES_tradnl"/>
        </w:rPr>
        <w:t>Antecedentes</w:t>
      </w:r>
    </w:p>
    <w:p w:rsidR="004347FA" w:rsidRPr="00492B35" w:rsidRDefault="004347FA" w:rsidP="004347FA">
      <w:pPr>
        <w:spacing w:after="0"/>
        <w:rPr>
          <w:rFonts w:ascii="Verdana" w:hAnsi="Verdana" w:cs="Times New Roman"/>
          <w:lang w:val="es-ES_tradnl"/>
        </w:rPr>
      </w:pPr>
    </w:p>
    <w:p w:rsidR="00DB0226" w:rsidRPr="00492B35" w:rsidRDefault="00DB0226" w:rsidP="001978CC">
      <w:pPr>
        <w:pStyle w:val="Prrafodelista"/>
        <w:numPr>
          <w:ilvl w:val="0"/>
          <w:numId w:val="13"/>
        </w:numPr>
        <w:ind w:left="57" w:firstLine="0"/>
        <w:contextualSpacing w:val="0"/>
        <w:rPr>
          <w:rFonts w:ascii="Verdana" w:hAnsi="Verdana" w:cs="Times New Roman"/>
          <w:lang w:val="es-ES_tradnl"/>
        </w:rPr>
      </w:pPr>
      <w:r w:rsidRPr="00492B35">
        <w:rPr>
          <w:rFonts w:ascii="Verdana" w:hAnsi="Verdana" w:cs="Times New Roman"/>
          <w:lang w:val="es-ES_tradnl"/>
        </w:rPr>
        <w:t xml:space="preserve">El mercurio es un elemento natural que puede encontrarse en el ambiente en forma inorgánica y orgánica. Es tóxico, persistente en el medio ambiente y se </w:t>
      </w:r>
      <w:proofErr w:type="spellStart"/>
      <w:r w:rsidRPr="00492B35">
        <w:rPr>
          <w:rFonts w:ascii="Verdana" w:hAnsi="Verdana" w:cs="Times New Roman"/>
          <w:lang w:val="es-ES_tradnl"/>
        </w:rPr>
        <w:t>biomagnifica</w:t>
      </w:r>
      <w:proofErr w:type="spellEnd"/>
      <w:r w:rsidRPr="00492B35">
        <w:rPr>
          <w:rFonts w:ascii="Verdana" w:hAnsi="Verdana" w:cs="Times New Roman"/>
          <w:lang w:val="es-ES_tradnl"/>
        </w:rPr>
        <w:t xml:space="preserve"> través de las </w:t>
      </w:r>
      <w:r w:rsidR="00617463">
        <w:rPr>
          <w:rFonts w:ascii="Verdana" w:hAnsi="Verdana" w:cs="Times New Roman"/>
          <w:lang w:val="es-ES_tradnl"/>
        </w:rPr>
        <w:t>cadenas</w:t>
      </w:r>
      <w:r w:rsidR="00617463" w:rsidRPr="00492B35">
        <w:rPr>
          <w:rFonts w:ascii="Verdana" w:hAnsi="Verdana" w:cs="Times New Roman"/>
          <w:lang w:val="es-ES_tradnl"/>
        </w:rPr>
        <w:t xml:space="preserve"> </w:t>
      </w:r>
      <w:r w:rsidRPr="00492B35">
        <w:rPr>
          <w:rFonts w:ascii="Verdana" w:hAnsi="Verdana" w:cs="Times New Roman"/>
          <w:lang w:val="es-ES_tradnl"/>
        </w:rPr>
        <w:t xml:space="preserve">alimentarias, causando impactos </w:t>
      </w:r>
      <w:r w:rsidR="00020B3F" w:rsidRPr="00492B35">
        <w:rPr>
          <w:rFonts w:ascii="Verdana" w:hAnsi="Verdana" w:cs="Times New Roman"/>
          <w:lang w:val="es-ES_tradnl"/>
        </w:rPr>
        <w:t xml:space="preserve">graves y permanentes </w:t>
      </w:r>
      <w:r w:rsidRPr="00492B35">
        <w:rPr>
          <w:rFonts w:ascii="Verdana" w:hAnsi="Verdana" w:cs="Times New Roman"/>
          <w:lang w:val="es-ES_tradnl"/>
        </w:rPr>
        <w:t>en la salud, como efectos de tipo neurológico, entre otros, especialmente preocupantes en el caso de los n</w:t>
      </w:r>
      <w:r w:rsidR="00624F2B">
        <w:rPr>
          <w:rFonts w:ascii="Verdana" w:hAnsi="Verdana" w:cs="Times New Roman"/>
          <w:lang w:val="es-ES_tradnl"/>
        </w:rPr>
        <w:t>e</w:t>
      </w:r>
      <w:r w:rsidRPr="00492B35">
        <w:rPr>
          <w:rFonts w:ascii="Verdana" w:hAnsi="Verdana" w:cs="Times New Roman"/>
          <w:lang w:val="es-ES_tradnl"/>
        </w:rPr>
        <w:t>onatos y lactantes.</w:t>
      </w:r>
    </w:p>
    <w:p w:rsidR="001026DB" w:rsidRPr="00492B35" w:rsidRDefault="001026DB" w:rsidP="001978CC">
      <w:pPr>
        <w:pStyle w:val="Prrafodelista"/>
        <w:numPr>
          <w:ilvl w:val="0"/>
          <w:numId w:val="13"/>
        </w:numPr>
        <w:ind w:left="57" w:firstLine="0"/>
        <w:contextualSpacing w:val="0"/>
        <w:rPr>
          <w:rFonts w:ascii="Verdana" w:hAnsi="Verdana" w:cs="Times New Roman"/>
          <w:lang w:val="es-ES_tradnl"/>
        </w:rPr>
      </w:pPr>
      <w:r w:rsidRPr="00492B35">
        <w:rPr>
          <w:rFonts w:ascii="Verdana" w:hAnsi="Verdana" w:cs="Times New Roman"/>
          <w:lang w:val="es-ES_tradnl"/>
        </w:rPr>
        <w:t>En 2001, el Consejo de Administración del Programa de las Naciones Unidas para el Medio Ambiente invitó al Director Ejecutivo del PNUMA a r</w:t>
      </w:r>
      <w:r w:rsidR="00CD762C">
        <w:rPr>
          <w:rFonts w:ascii="Verdana" w:hAnsi="Verdana" w:cs="Times New Roman"/>
          <w:lang w:val="es-ES_tradnl"/>
        </w:rPr>
        <w:t xml:space="preserve">ealizar una evaluación mundial sobre </w:t>
      </w:r>
      <w:r w:rsidRPr="00492B35">
        <w:rPr>
          <w:rFonts w:ascii="Verdana" w:hAnsi="Verdana" w:cs="Times New Roman"/>
          <w:lang w:val="es-ES_tradnl"/>
        </w:rPr>
        <w:t xml:space="preserve">el mercurio y sus compuestos, con información sobre los aspectos químicos y los efectos sobre la salud, las fuentes, el transporte de larga distancia y las tecnologías de prevención y control relacionadas con el mercurio. En 2003, el Consejo de Administración analizó esta evaluación y decidió que había pruebas suficientes </w:t>
      </w:r>
      <w:r w:rsidR="00CD762C">
        <w:rPr>
          <w:rFonts w:ascii="Verdana" w:hAnsi="Verdana" w:cs="Times New Roman"/>
          <w:lang w:val="es-ES_tradnl"/>
        </w:rPr>
        <w:t xml:space="preserve">sobre </w:t>
      </w:r>
      <w:r w:rsidRPr="00492B35">
        <w:rPr>
          <w:rFonts w:ascii="Verdana" w:hAnsi="Verdana" w:cs="Times New Roman"/>
          <w:lang w:val="es-ES_tradnl"/>
        </w:rPr>
        <w:t xml:space="preserve">los </w:t>
      </w:r>
      <w:r w:rsidR="00CD762C">
        <w:rPr>
          <w:rFonts w:ascii="Verdana" w:hAnsi="Verdana" w:cs="Times New Roman"/>
          <w:lang w:val="es-ES_tradnl"/>
        </w:rPr>
        <w:t xml:space="preserve">graves </w:t>
      </w:r>
      <w:r w:rsidRPr="00492B35">
        <w:rPr>
          <w:rFonts w:ascii="Verdana" w:hAnsi="Verdana" w:cs="Times New Roman"/>
          <w:lang w:val="es-ES_tradnl"/>
        </w:rPr>
        <w:t xml:space="preserve">efectos adversos del mercurio y sus compuestos a nivel mundial como para justificar </w:t>
      </w:r>
      <w:r w:rsidR="00CD762C">
        <w:rPr>
          <w:rFonts w:ascii="Verdana" w:hAnsi="Verdana" w:cs="Times New Roman"/>
          <w:lang w:val="es-ES_tradnl"/>
        </w:rPr>
        <w:t xml:space="preserve">de </w:t>
      </w:r>
      <w:r w:rsidR="00AC1F0D">
        <w:rPr>
          <w:rFonts w:ascii="Verdana" w:hAnsi="Verdana" w:cs="Times New Roman"/>
          <w:lang w:val="es-ES_tradnl"/>
        </w:rPr>
        <w:t>forma</w:t>
      </w:r>
      <w:r w:rsidR="00CD762C">
        <w:rPr>
          <w:rFonts w:ascii="Verdana" w:hAnsi="Verdana" w:cs="Times New Roman"/>
          <w:lang w:val="es-ES_tradnl"/>
        </w:rPr>
        <w:t xml:space="preserve"> más rotunda </w:t>
      </w:r>
      <w:r w:rsidRPr="00492B35">
        <w:rPr>
          <w:rFonts w:ascii="Verdana" w:hAnsi="Verdana" w:cs="Times New Roman"/>
          <w:lang w:val="es-ES_tradnl"/>
        </w:rPr>
        <w:t xml:space="preserve">la toma de medidas a nivel internacional para reducir los riesgos ambientales y de salud de las emisiones de mercurio y sus compuestos al medio ambiente. Se instó a los gobiernos a adoptar metas de reducción de las emisiones y liberaciones de mercurio y el PNUMA inició actividades de asistencia técnica y desarrollo de capacidades para cumplir con tales metas. Se elaboró un programa </w:t>
      </w:r>
      <w:r w:rsidR="00AC1F0D">
        <w:rPr>
          <w:rFonts w:ascii="Verdana" w:hAnsi="Verdana" w:cs="Times New Roman"/>
          <w:lang w:val="es-ES_tradnl"/>
        </w:rPr>
        <w:t xml:space="preserve">con </w:t>
      </w:r>
      <w:r w:rsidRPr="00492B35">
        <w:rPr>
          <w:rFonts w:ascii="Verdana" w:hAnsi="Verdana" w:cs="Times New Roman"/>
          <w:lang w:val="es-ES_tradnl"/>
        </w:rPr>
        <w:t>temas relacionados con el mercurio para responder a estas pre</w:t>
      </w:r>
      <w:r w:rsidR="00AC1F0D">
        <w:rPr>
          <w:rFonts w:ascii="Verdana" w:hAnsi="Verdana" w:cs="Times New Roman"/>
          <w:lang w:val="es-ES_tradnl"/>
        </w:rPr>
        <w:t>ocupaciones, programa que se vio</w:t>
      </w:r>
      <w:r w:rsidRPr="00492B35">
        <w:rPr>
          <w:rFonts w:ascii="Verdana" w:hAnsi="Verdana" w:cs="Times New Roman"/>
          <w:lang w:val="es-ES_tradnl"/>
        </w:rPr>
        <w:t xml:space="preserve"> reforzado por los gobiernos a través de las decisiones tomadas por el Consejo de Administración en 2005 y 2007. </w:t>
      </w:r>
    </w:p>
    <w:p w:rsidR="000A5DAF" w:rsidRPr="00492B35" w:rsidRDefault="00EB3D14" w:rsidP="001978CC">
      <w:pPr>
        <w:pStyle w:val="Prrafodelista"/>
        <w:numPr>
          <w:ilvl w:val="0"/>
          <w:numId w:val="13"/>
        </w:numPr>
        <w:ind w:left="57" w:firstLine="0"/>
        <w:contextualSpacing w:val="0"/>
        <w:rPr>
          <w:rFonts w:ascii="Verdana" w:hAnsi="Verdana" w:cs="Times New Roman"/>
          <w:lang w:val="es-ES_tradnl"/>
        </w:rPr>
      </w:pPr>
      <w:r w:rsidRPr="00492B35">
        <w:rPr>
          <w:rFonts w:ascii="Verdana" w:hAnsi="Verdana" w:cs="Times New Roman"/>
          <w:lang w:val="es-ES_tradnl"/>
        </w:rPr>
        <w:t xml:space="preserve">En 2009, tras un exhaustivo análisis del tema, el Consejo de Administración concluyó que las acciones voluntarias </w:t>
      </w:r>
      <w:r w:rsidR="00971B33">
        <w:rPr>
          <w:rFonts w:ascii="Verdana" w:hAnsi="Verdana" w:cs="Times New Roman"/>
          <w:lang w:val="es-ES_tradnl"/>
        </w:rPr>
        <w:t xml:space="preserve">emprendidas </w:t>
      </w:r>
      <w:r w:rsidRPr="00492B35">
        <w:rPr>
          <w:rFonts w:ascii="Verdana" w:hAnsi="Verdana" w:cs="Times New Roman"/>
          <w:lang w:val="es-ES_tradnl"/>
        </w:rPr>
        <w:t>hasta la fecha no habían sido suficientes para hacer frente a los problemas de mercurio, por lo que se afirmó la necesidad de adoptar nuevas medidas en esta materia, incluida la elaboración de un instrumento jurídicamente vinculante a nivel mundial. Con este fin, se creó u</w:t>
      </w:r>
      <w:r w:rsidR="00441393">
        <w:rPr>
          <w:rFonts w:ascii="Verdana" w:hAnsi="Verdana" w:cs="Times New Roman"/>
          <w:lang w:val="es-ES_tradnl"/>
        </w:rPr>
        <w:t>n Comité Intergubernamental de N</w:t>
      </w:r>
      <w:r w:rsidRPr="00492B35">
        <w:rPr>
          <w:rFonts w:ascii="Verdana" w:hAnsi="Verdana" w:cs="Times New Roman"/>
          <w:lang w:val="es-ES_tradnl"/>
        </w:rPr>
        <w:t>egociación, que iniciaría sus actividades en 2010 para concluir las neg</w:t>
      </w:r>
      <w:r w:rsidR="000978F9">
        <w:rPr>
          <w:rFonts w:ascii="Verdana" w:hAnsi="Verdana" w:cs="Times New Roman"/>
          <w:lang w:val="es-ES_tradnl"/>
        </w:rPr>
        <w:t xml:space="preserve">ociaciones antes de la vigésimo </w:t>
      </w:r>
      <w:r w:rsidRPr="00492B35">
        <w:rPr>
          <w:rFonts w:ascii="Verdana" w:hAnsi="Verdana" w:cs="Times New Roman"/>
          <w:lang w:val="es-ES_tradnl"/>
        </w:rPr>
        <w:t>séptima reunión del Consejo de Administración en 2013. Los gobiernos de la región de América Latina y el Caribe participaron activamente en las negociaciones. Además, se realizaron cinco consultas regionales durante un período de tres años en preparación de las sesiones del Comité.</w:t>
      </w:r>
      <w:r w:rsidR="000A5DAF" w:rsidRPr="00492B35">
        <w:rPr>
          <w:rFonts w:ascii="Verdana" w:hAnsi="Verdana" w:cs="Times New Roman"/>
          <w:lang w:val="es-ES_tradnl"/>
        </w:rPr>
        <w:t xml:space="preserve"> </w:t>
      </w:r>
    </w:p>
    <w:p w:rsidR="00BC7FF1" w:rsidRPr="00492B35" w:rsidRDefault="00EB3D14" w:rsidP="001978CC">
      <w:pPr>
        <w:pStyle w:val="Prrafodelista"/>
        <w:numPr>
          <w:ilvl w:val="0"/>
          <w:numId w:val="13"/>
        </w:numPr>
        <w:ind w:left="57" w:firstLine="0"/>
        <w:contextualSpacing w:val="0"/>
        <w:rPr>
          <w:rFonts w:ascii="Verdana" w:hAnsi="Verdana" w:cs="Times New Roman"/>
          <w:lang w:val="es-ES_tradnl"/>
        </w:rPr>
      </w:pPr>
      <w:r w:rsidRPr="00492B35">
        <w:rPr>
          <w:rFonts w:ascii="Verdana" w:hAnsi="Verdana" w:cs="Times New Roman"/>
          <w:lang w:val="es-ES_tradnl"/>
        </w:rPr>
        <w:t xml:space="preserve">En enero de 2013, el Comité </w:t>
      </w:r>
      <w:r w:rsidR="00617463">
        <w:rPr>
          <w:rFonts w:ascii="Verdana" w:hAnsi="Verdana" w:cs="Times New Roman"/>
          <w:lang w:val="es-ES_tradnl"/>
        </w:rPr>
        <w:t>acordó en</w:t>
      </w:r>
      <w:r w:rsidR="00617463" w:rsidRPr="00492B35">
        <w:rPr>
          <w:rFonts w:ascii="Verdana" w:hAnsi="Verdana" w:cs="Times New Roman"/>
          <w:lang w:val="es-ES_tradnl"/>
        </w:rPr>
        <w:t xml:space="preserve"> </w:t>
      </w:r>
      <w:r w:rsidRPr="00492B35">
        <w:rPr>
          <w:rFonts w:ascii="Verdana" w:hAnsi="Verdana" w:cs="Times New Roman"/>
          <w:lang w:val="es-ES_tradnl"/>
        </w:rPr>
        <w:t xml:space="preserve">su quinto período de sesiones el texto del Convenio de </w:t>
      </w:r>
      <w:proofErr w:type="spellStart"/>
      <w:r w:rsidRPr="00492B35">
        <w:rPr>
          <w:rFonts w:ascii="Verdana" w:hAnsi="Verdana" w:cs="Times New Roman"/>
          <w:lang w:val="es-ES_tradnl"/>
        </w:rPr>
        <w:t>Minamata</w:t>
      </w:r>
      <w:proofErr w:type="spellEnd"/>
      <w:r w:rsidRPr="00492B35">
        <w:rPr>
          <w:rFonts w:ascii="Verdana" w:hAnsi="Verdana" w:cs="Times New Roman"/>
          <w:lang w:val="es-ES_tradnl"/>
        </w:rPr>
        <w:t xml:space="preserve"> sobre el Mercurio. El texto fue presentado para su aprobación e inclusión en el acta final y para la firma en la Conferencia de Plenipotenciarios, que tuvo lugar en Japón en octubre de 2013. El Convenio fue firmado en esa ocasión por diecisiete gobiernos de América Latina y el Caribe (Argentina, Estado Plurinacional de</w:t>
      </w:r>
      <w:r w:rsidR="004222B2">
        <w:rPr>
          <w:rFonts w:ascii="Verdana" w:hAnsi="Verdana" w:cs="Times New Roman"/>
          <w:lang w:val="es-ES_tradnl"/>
        </w:rPr>
        <w:t xml:space="preserve"> Bolivia</w:t>
      </w:r>
      <w:r w:rsidRPr="00492B35">
        <w:rPr>
          <w:rFonts w:ascii="Verdana" w:hAnsi="Verdana" w:cs="Times New Roman"/>
          <w:lang w:val="es-ES_tradnl"/>
        </w:rPr>
        <w:t>, Brasil, Chile, Colombia, Costa Rica, Ecuador, Guatemala, Guyana, Jamaica, México, Nicaragua, Panamá, Perú, República Dominicana, Uruguay y República Bolivariana de</w:t>
      </w:r>
      <w:r w:rsidR="004222B2">
        <w:rPr>
          <w:rFonts w:ascii="Verdana" w:hAnsi="Verdana" w:cs="Times New Roman"/>
          <w:lang w:val="es-ES_tradnl"/>
        </w:rPr>
        <w:t xml:space="preserve"> Venezuela</w:t>
      </w:r>
      <w:r w:rsidRPr="00492B35">
        <w:rPr>
          <w:rFonts w:ascii="Verdana" w:hAnsi="Verdana" w:cs="Times New Roman"/>
          <w:lang w:val="es-ES_tradnl"/>
        </w:rPr>
        <w:t xml:space="preserve">). Además, otros tres gobiernos (Cuba, Paraguay, Surinam) </w:t>
      </w:r>
      <w:r w:rsidRPr="00492B35">
        <w:rPr>
          <w:rFonts w:ascii="Verdana" w:hAnsi="Verdana" w:cs="Times New Roman"/>
          <w:lang w:val="es-ES_tradnl"/>
        </w:rPr>
        <w:lastRenderedPageBreak/>
        <w:t xml:space="preserve">firmaron el acta final. </w:t>
      </w:r>
      <w:r w:rsidR="004222B2">
        <w:rPr>
          <w:rFonts w:ascii="Verdana" w:hAnsi="Verdana" w:cs="Times New Roman"/>
          <w:lang w:val="es-ES_tradnl"/>
        </w:rPr>
        <w:t xml:space="preserve">Posteriormente, Paraguay firmó el Convenio el 10 de Febrero de 2014. </w:t>
      </w:r>
      <w:r w:rsidRPr="00492B35">
        <w:rPr>
          <w:rFonts w:ascii="Verdana" w:hAnsi="Verdana" w:cs="Times New Roman"/>
          <w:lang w:val="es-ES_tradnl"/>
        </w:rPr>
        <w:t>A nivel mundial, el Convenio cuenta ya con una ratificación (EE.UU.) y 9</w:t>
      </w:r>
      <w:r w:rsidR="004222B2">
        <w:rPr>
          <w:rFonts w:ascii="Verdana" w:hAnsi="Verdana" w:cs="Times New Roman"/>
          <w:lang w:val="es-ES_tradnl"/>
        </w:rPr>
        <w:t>6</w:t>
      </w:r>
      <w:r w:rsidRPr="00492B35">
        <w:rPr>
          <w:rFonts w:ascii="Verdana" w:hAnsi="Verdana" w:cs="Times New Roman"/>
          <w:lang w:val="es-ES_tradnl"/>
        </w:rPr>
        <w:t xml:space="preserve"> firmas</w:t>
      </w:r>
      <w:r w:rsidR="009B6C6D" w:rsidRPr="00492B35">
        <w:rPr>
          <w:rStyle w:val="Refdenotaalpie"/>
          <w:rFonts w:ascii="Verdana" w:hAnsi="Verdana" w:cs="Times New Roman"/>
          <w:lang w:val="es-ES_tradnl"/>
        </w:rPr>
        <w:footnoteReference w:id="1"/>
      </w:r>
      <w:r w:rsidR="000978F9">
        <w:rPr>
          <w:rFonts w:ascii="Verdana" w:hAnsi="Verdana" w:cs="Times New Roman"/>
          <w:lang w:val="es-ES_tradnl"/>
        </w:rPr>
        <w:t>.</w:t>
      </w:r>
      <w:r w:rsidR="007A5BBF" w:rsidRPr="00492B35">
        <w:rPr>
          <w:rFonts w:ascii="Verdana" w:hAnsi="Verdana" w:cs="Times New Roman"/>
          <w:color w:val="FF0000"/>
          <w:lang w:val="es-ES_tradnl"/>
        </w:rPr>
        <w:t xml:space="preserve"> </w:t>
      </w:r>
    </w:p>
    <w:p w:rsidR="006F4932" w:rsidRPr="00492B35" w:rsidRDefault="006F4932" w:rsidP="001978CC">
      <w:pPr>
        <w:pStyle w:val="Prrafodelista"/>
        <w:numPr>
          <w:ilvl w:val="0"/>
          <w:numId w:val="13"/>
        </w:numPr>
        <w:ind w:left="57" w:firstLine="0"/>
        <w:contextualSpacing w:val="0"/>
        <w:rPr>
          <w:rFonts w:ascii="Verdana" w:hAnsi="Verdana" w:cs="Times New Roman"/>
          <w:lang w:val="es-ES_tradnl"/>
        </w:rPr>
      </w:pPr>
      <w:r w:rsidRPr="00492B35">
        <w:rPr>
          <w:rFonts w:ascii="Verdana" w:hAnsi="Verdana" w:cs="Times New Roman"/>
          <w:lang w:val="es-ES_tradnl"/>
        </w:rPr>
        <w:t xml:space="preserve">Durante el período comprendido entre la fecha en que el Convenio se </w:t>
      </w:r>
      <w:r w:rsidR="00617463">
        <w:rPr>
          <w:rFonts w:ascii="Verdana" w:hAnsi="Verdana" w:cs="Times New Roman"/>
          <w:lang w:val="es-ES_tradnl"/>
        </w:rPr>
        <w:t>abre</w:t>
      </w:r>
      <w:r w:rsidR="00617463" w:rsidRPr="00492B35">
        <w:rPr>
          <w:rFonts w:ascii="Verdana" w:hAnsi="Verdana" w:cs="Times New Roman"/>
          <w:lang w:val="es-ES_tradnl"/>
        </w:rPr>
        <w:t xml:space="preserve"> </w:t>
      </w:r>
      <w:r w:rsidRPr="00492B35">
        <w:rPr>
          <w:rFonts w:ascii="Verdana" w:hAnsi="Verdana" w:cs="Times New Roman"/>
          <w:lang w:val="es-ES_tradnl"/>
        </w:rPr>
        <w:t>a la firma y la fecha del inicio de la primera reunión de la Conferencia de las Partes en el Convenio, el Comité Intergubernamental de Negociación se reunirá según sea necesario para facil</w:t>
      </w:r>
      <w:r w:rsidR="008A46D8">
        <w:rPr>
          <w:rFonts w:ascii="Verdana" w:hAnsi="Verdana" w:cs="Times New Roman"/>
          <w:lang w:val="es-ES_tradnl"/>
        </w:rPr>
        <w:t>itar su rápida entrada en vigor y  preparar</w:t>
      </w:r>
      <w:r w:rsidRPr="00492B35">
        <w:rPr>
          <w:rFonts w:ascii="Verdana" w:hAnsi="Verdana" w:cs="Times New Roman"/>
          <w:lang w:val="es-ES_tradnl"/>
        </w:rPr>
        <w:t xml:space="preserve"> la primera reunión de la Conferencia de las Partes y la efectiva aplicación del Convenio desde su entrada en vigor. La sexta reunión del Comité Intergubernamental de Negociación sobre el mercurio está programada para los días 3 a 7 de noviembre de 2014 en Bangkok, Tailandia, y será precedida por una serie de consultas regionales el 2 de noviembre de 2014. </w:t>
      </w:r>
    </w:p>
    <w:p w:rsidR="00A30C87" w:rsidRPr="00492B35" w:rsidRDefault="00A30C87" w:rsidP="004347FA">
      <w:pPr>
        <w:spacing w:after="0"/>
        <w:rPr>
          <w:rFonts w:ascii="Verdana" w:hAnsi="Verdana" w:cs="Times New Roman"/>
          <w:lang w:val="es-ES_tradnl"/>
        </w:rPr>
      </w:pPr>
    </w:p>
    <w:p w:rsidR="004347FA" w:rsidRPr="00492B35" w:rsidRDefault="004347FA" w:rsidP="00337F6B">
      <w:pPr>
        <w:pStyle w:val="Prrafodelista"/>
        <w:numPr>
          <w:ilvl w:val="0"/>
          <w:numId w:val="3"/>
        </w:numPr>
        <w:spacing w:after="0"/>
        <w:rPr>
          <w:rFonts w:ascii="Verdana" w:hAnsi="Verdana" w:cs="Times New Roman"/>
          <w:b/>
          <w:lang w:val="es-ES_tradnl"/>
        </w:rPr>
      </w:pPr>
      <w:r w:rsidRPr="00492B35">
        <w:rPr>
          <w:rFonts w:ascii="Verdana" w:hAnsi="Verdana" w:cs="Times New Roman"/>
          <w:b/>
          <w:lang w:val="es-ES_tradnl"/>
        </w:rPr>
        <w:t xml:space="preserve">El Convenio de </w:t>
      </w:r>
      <w:proofErr w:type="spellStart"/>
      <w:r w:rsidRPr="00492B35">
        <w:rPr>
          <w:rFonts w:ascii="Verdana" w:hAnsi="Verdana" w:cs="Times New Roman"/>
          <w:b/>
          <w:lang w:val="es-ES_tradnl"/>
        </w:rPr>
        <w:t>Minamata</w:t>
      </w:r>
      <w:proofErr w:type="spellEnd"/>
      <w:r w:rsidRPr="00492B35">
        <w:rPr>
          <w:rFonts w:ascii="Verdana" w:hAnsi="Verdana" w:cs="Times New Roman"/>
          <w:b/>
          <w:lang w:val="es-ES_tradnl"/>
        </w:rPr>
        <w:t xml:space="preserve"> sobre el Mercurio</w:t>
      </w:r>
    </w:p>
    <w:p w:rsidR="00E673C3" w:rsidRPr="00492B35" w:rsidRDefault="00E673C3" w:rsidP="001978CC">
      <w:pPr>
        <w:pStyle w:val="Prrafodelista"/>
        <w:numPr>
          <w:ilvl w:val="0"/>
          <w:numId w:val="13"/>
        </w:numPr>
        <w:ind w:left="57" w:firstLine="0"/>
        <w:contextualSpacing w:val="0"/>
        <w:rPr>
          <w:rFonts w:ascii="Verdana" w:hAnsi="Verdana" w:cs="Times New Roman"/>
          <w:lang w:val="es-ES_tradnl"/>
        </w:rPr>
      </w:pPr>
      <w:r w:rsidRPr="00492B35">
        <w:rPr>
          <w:rFonts w:ascii="Verdana" w:hAnsi="Verdana" w:cs="Times New Roman"/>
          <w:lang w:val="es-ES_tradnl"/>
        </w:rPr>
        <w:t xml:space="preserve">El Convenio de </w:t>
      </w:r>
      <w:proofErr w:type="spellStart"/>
      <w:r w:rsidRPr="00492B35">
        <w:rPr>
          <w:rFonts w:ascii="Verdana" w:hAnsi="Verdana" w:cs="Times New Roman"/>
          <w:lang w:val="es-ES_tradnl"/>
        </w:rPr>
        <w:t>Minamata</w:t>
      </w:r>
      <w:proofErr w:type="spellEnd"/>
      <w:r w:rsidRPr="00492B35">
        <w:rPr>
          <w:rFonts w:ascii="Verdana" w:hAnsi="Verdana" w:cs="Times New Roman"/>
          <w:lang w:val="es-ES_tradnl"/>
        </w:rPr>
        <w:t xml:space="preserve"> </w:t>
      </w:r>
      <w:r w:rsidR="000A7314">
        <w:rPr>
          <w:rFonts w:ascii="Verdana" w:hAnsi="Verdana" w:cs="Times New Roman"/>
          <w:lang w:val="es-ES_tradnl"/>
        </w:rPr>
        <w:t>sobre el</w:t>
      </w:r>
      <w:r w:rsidRPr="00492B35">
        <w:rPr>
          <w:rFonts w:ascii="Verdana" w:hAnsi="Verdana" w:cs="Times New Roman"/>
          <w:lang w:val="es-ES_tradnl"/>
        </w:rPr>
        <w:t xml:space="preserve"> Mercurio tiene el objetivo de  proteger la salud humana y el medio ambiente de las emisiones y liberaciones </w:t>
      </w:r>
      <w:proofErr w:type="spellStart"/>
      <w:r w:rsidRPr="00492B35">
        <w:rPr>
          <w:rFonts w:ascii="Verdana" w:hAnsi="Verdana" w:cs="Times New Roman"/>
          <w:lang w:val="es-ES_tradnl"/>
        </w:rPr>
        <w:t>antropógenas</w:t>
      </w:r>
      <w:proofErr w:type="spellEnd"/>
      <w:r w:rsidRPr="00492B35">
        <w:rPr>
          <w:rFonts w:ascii="Verdana" w:hAnsi="Verdana" w:cs="Times New Roman"/>
          <w:lang w:val="es-ES_tradnl"/>
        </w:rPr>
        <w:t xml:space="preserve"> de mercurio y compuestos de mercurio. Con este fin, el Convenio incluye una serie de medidas para controlar las emisiones y liberaciones de mercurio a lo largo de su ciclo de vida, a saber:</w:t>
      </w:r>
    </w:p>
    <w:p w:rsidR="00A623A5" w:rsidRPr="00492B35" w:rsidRDefault="00A623A5" w:rsidP="00E673C3">
      <w:pPr>
        <w:spacing w:after="0"/>
        <w:rPr>
          <w:rFonts w:ascii="Verdana" w:hAnsi="Verdana" w:cs="Times New Roman"/>
          <w:lang w:val="es-ES_tradnl"/>
        </w:rPr>
      </w:pPr>
    </w:p>
    <w:p w:rsidR="006C57E9" w:rsidRPr="00492B35" w:rsidRDefault="003B03D6" w:rsidP="001978CC">
      <w:pPr>
        <w:pStyle w:val="Prrafodelista"/>
        <w:numPr>
          <w:ilvl w:val="0"/>
          <w:numId w:val="7"/>
        </w:numPr>
        <w:ind w:left="782" w:hanging="357"/>
        <w:contextualSpacing w:val="0"/>
        <w:rPr>
          <w:rFonts w:ascii="Verdana" w:hAnsi="Verdana" w:cs="Times New Roman"/>
          <w:lang w:val="es-ES_tradnl"/>
        </w:rPr>
      </w:pPr>
      <w:r w:rsidRPr="00492B35">
        <w:rPr>
          <w:rFonts w:ascii="Verdana" w:hAnsi="Verdana" w:cs="Times New Roman"/>
          <w:lang w:val="es-ES_tradnl"/>
        </w:rPr>
        <w:t xml:space="preserve">Medidas para controlar las fuentes de suministro y el comercio de mercurio, con limitaciones sobre ciertas fuentes </w:t>
      </w:r>
      <w:r w:rsidR="00B01F4A">
        <w:rPr>
          <w:rFonts w:ascii="Verdana" w:hAnsi="Verdana" w:cs="Times New Roman"/>
          <w:lang w:val="es-ES_tradnl"/>
        </w:rPr>
        <w:t xml:space="preserve">específicas </w:t>
      </w:r>
      <w:r w:rsidRPr="00492B35">
        <w:rPr>
          <w:rFonts w:ascii="Verdana" w:hAnsi="Verdana" w:cs="Times New Roman"/>
          <w:lang w:val="es-ES_tradnl"/>
        </w:rPr>
        <w:t>de suministro de mercurio, como la minería primaria (prohibición de nuevas minas de extracción primaria de mercurio; eliminación de las minas existentes a lo largo de un período de hasta 15 años desde la fecha de entrada en vigor del Convenio).</w:t>
      </w:r>
    </w:p>
    <w:p w:rsidR="00322BD2" w:rsidRDefault="003B03D6" w:rsidP="001978CC">
      <w:pPr>
        <w:pStyle w:val="Prrafodelista"/>
        <w:numPr>
          <w:ilvl w:val="0"/>
          <w:numId w:val="7"/>
        </w:numPr>
        <w:ind w:left="782" w:hanging="357"/>
        <w:contextualSpacing w:val="0"/>
        <w:rPr>
          <w:rFonts w:ascii="Verdana" w:hAnsi="Verdana" w:cs="Times New Roman"/>
          <w:lang w:val="es-ES_tradnl"/>
        </w:rPr>
      </w:pPr>
      <w:r w:rsidRPr="00492B35">
        <w:rPr>
          <w:rFonts w:ascii="Verdana" w:hAnsi="Verdana" w:cs="Times New Roman"/>
          <w:lang w:val="es-ES_tradnl"/>
        </w:rPr>
        <w:t xml:space="preserve">Medidas de control sobre una serie de productos con mercurio añadido cuya producción, importación y exportación estarán prohibidas para 2020, excepto para su uso en una </w:t>
      </w:r>
      <w:r w:rsidR="00B9456A">
        <w:rPr>
          <w:rFonts w:ascii="Verdana" w:hAnsi="Verdana" w:cs="Times New Roman"/>
          <w:lang w:val="es-ES_tradnl"/>
        </w:rPr>
        <w:t>restringida</w:t>
      </w:r>
      <w:r w:rsidRPr="00492B35">
        <w:rPr>
          <w:rFonts w:ascii="Verdana" w:hAnsi="Verdana" w:cs="Times New Roman"/>
          <w:lang w:val="es-ES_tradnl"/>
        </w:rPr>
        <w:t xml:space="preserve"> serie de categorías definidas. Estos artículos, que tienen alternativas sin mercurio, </w:t>
      </w:r>
      <w:r w:rsidR="00617463">
        <w:rPr>
          <w:rFonts w:ascii="Verdana" w:hAnsi="Verdana" w:cs="Times New Roman"/>
          <w:lang w:val="es-ES_tradnl"/>
        </w:rPr>
        <w:t>incluyen</w:t>
      </w:r>
      <w:r w:rsidR="00617463" w:rsidRPr="00492B35">
        <w:rPr>
          <w:rFonts w:ascii="Verdana" w:hAnsi="Verdana" w:cs="Times New Roman"/>
          <w:lang w:val="es-ES_tradnl"/>
        </w:rPr>
        <w:t xml:space="preserve"> </w:t>
      </w:r>
      <w:r w:rsidRPr="00492B35">
        <w:rPr>
          <w:rFonts w:ascii="Verdana" w:hAnsi="Verdana" w:cs="Times New Roman"/>
          <w:lang w:val="es-ES_tradnl"/>
        </w:rPr>
        <w:t>los siguientes:</w:t>
      </w:r>
      <w:r w:rsidR="0021581E" w:rsidRPr="00492B35">
        <w:rPr>
          <w:rFonts w:ascii="Verdana" w:hAnsi="Verdana" w:cs="Times New Roman"/>
          <w:lang w:val="es-ES_tradnl"/>
        </w:rPr>
        <w:t xml:space="preserve"> </w:t>
      </w:r>
    </w:p>
    <w:p w:rsidR="0021581E" w:rsidRPr="00492B35" w:rsidRDefault="0021581E" w:rsidP="0021581E">
      <w:pPr>
        <w:pStyle w:val="Prrafodelista"/>
        <w:numPr>
          <w:ilvl w:val="1"/>
          <w:numId w:val="7"/>
        </w:numPr>
        <w:spacing w:after="0"/>
        <w:rPr>
          <w:rFonts w:ascii="Verdana" w:hAnsi="Verdana" w:cs="Times New Roman"/>
          <w:lang w:val="es-ES_tradnl"/>
        </w:rPr>
      </w:pPr>
      <w:r w:rsidRPr="00492B35">
        <w:rPr>
          <w:rFonts w:ascii="Verdana" w:hAnsi="Verdana" w:cs="Times New Roman"/>
          <w:lang w:val="es-ES_tradnl"/>
        </w:rPr>
        <w:t xml:space="preserve">Baterías, salvo algunas pilas de botón </w:t>
      </w:r>
    </w:p>
    <w:p w:rsidR="0021581E" w:rsidRPr="00492B35" w:rsidRDefault="0021581E" w:rsidP="0021581E">
      <w:pPr>
        <w:pStyle w:val="Prrafodelista"/>
        <w:numPr>
          <w:ilvl w:val="1"/>
          <w:numId w:val="7"/>
        </w:numPr>
        <w:spacing w:after="0"/>
        <w:rPr>
          <w:rFonts w:ascii="Verdana" w:hAnsi="Verdana" w:cs="Times New Roman"/>
          <w:lang w:val="es-ES_tradnl"/>
        </w:rPr>
      </w:pPr>
      <w:r w:rsidRPr="00492B35">
        <w:rPr>
          <w:rFonts w:ascii="Verdana" w:hAnsi="Verdana" w:cs="Times New Roman"/>
          <w:lang w:val="es-ES_tradnl"/>
        </w:rPr>
        <w:t xml:space="preserve">Interruptores y relés </w:t>
      </w:r>
    </w:p>
    <w:p w:rsidR="0021581E" w:rsidRPr="00492B35" w:rsidRDefault="0021581E" w:rsidP="0021581E">
      <w:pPr>
        <w:pStyle w:val="Prrafodelista"/>
        <w:numPr>
          <w:ilvl w:val="1"/>
          <w:numId w:val="7"/>
        </w:numPr>
        <w:spacing w:after="0"/>
        <w:rPr>
          <w:rFonts w:ascii="Verdana" w:hAnsi="Verdana" w:cs="Times New Roman"/>
          <w:lang w:val="es-ES_tradnl"/>
        </w:rPr>
      </w:pPr>
      <w:r w:rsidRPr="00492B35">
        <w:rPr>
          <w:rFonts w:ascii="Verdana" w:hAnsi="Verdana" w:cs="Times New Roman"/>
          <w:lang w:val="es-ES_tradnl"/>
        </w:rPr>
        <w:t xml:space="preserve">Algunas lámparas fluorescentes compactas </w:t>
      </w:r>
    </w:p>
    <w:p w:rsidR="0021581E" w:rsidRPr="00492B35" w:rsidRDefault="0021581E" w:rsidP="0021581E">
      <w:pPr>
        <w:pStyle w:val="Prrafodelista"/>
        <w:numPr>
          <w:ilvl w:val="1"/>
          <w:numId w:val="7"/>
        </w:numPr>
        <w:spacing w:after="0"/>
        <w:rPr>
          <w:rFonts w:ascii="Verdana" w:hAnsi="Verdana" w:cs="Times New Roman"/>
          <w:lang w:val="es-ES_tradnl"/>
        </w:rPr>
      </w:pPr>
      <w:r w:rsidRPr="00492B35">
        <w:rPr>
          <w:rFonts w:ascii="Verdana" w:hAnsi="Verdana" w:cs="Times New Roman"/>
          <w:lang w:val="es-ES_tradnl"/>
        </w:rPr>
        <w:t xml:space="preserve">Mercurio en lámparas fluorescentes de cátodo frío y lámparas fluorescentes de electrodo externo </w:t>
      </w:r>
    </w:p>
    <w:p w:rsidR="0021581E" w:rsidRPr="00492B35" w:rsidRDefault="00E51B32" w:rsidP="0021581E">
      <w:pPr>
        <w:pStyle w:val="Prrafodelista"/>
        <w:numPr>
          <w:ilvl w:val="1"/>
          <w:numId w:val="7"/>
        </w:numPr>
        <w:spacing w:after="0"/>
        <w:rPr>
          <w:rFonts w:ascii="Verdana" w:hAnsi="Verdana" w:cs="Times New Roman"/>
          <w:lang w:val="es-ES_tradnl"/>
        </w:rPr>
      </w:pPr>
      <w:r>
        <w:rPr>
          <w:rFonts w:ascii="Verdana" w:hAnsi="Verdana" w:cs="Times New Roman"/>
          <w:lang w:val="es-ES_tradnl"/>
        </w:rPr>
        <w:t>Jabones y Co</w:t>
      </w:r>
      <w:r w:rsidR="0021581E" w:rsidRPr="00492B35">
        <w:rPr>
          <w:rFonts w:ascii="Verdana" w:hAnsi="Verdana" w:cs="Times New Roman"/>
          <w:lang w:val="es-ES_tradnl"/>
        </w:rPr>
        <w:t xml:space="preserve">sméticos (las cremas para aclarar la piel contienen mercurio) </w:t>
      </w:r>
    </w:p>
    <w:p w:rsidR="0021581E" w:rsidRPr="00492B35" w:rsidRDefault="0021581E" w:rsidP="0021581E">
      <w:pPr>
        <w:pStyle w:val="Prrafodelista"/>
        <w:numPr>
          <w:ilvl w:val="1"/>
          <w:numId w:val="7"/>
        </w:numPr>
        <w:spacing w:after="0"/>
        <w:rPr>
          <w:rFonts w:ascii="Verdana" w:hAnsi="Verdana" w:cs="Times New Roman"/>
          <w:lang w:val="es-ES_tradnl"/>
        </w:rPr>
      </w:pPr>
      <w:r w:rsidRPr="00492B35">
        <w:rPr>
          <w:rFonts w:ascii="Verdana" w:hAnsi="Verdana" w:cs="Times New Roman"/>
          <w:lang w:val="es-ES_tradnl"/>
        </w:rPr>
        <w:t>Algunos artículos médicos que contienen mercurio, como termómetros y tensiómetros.</w:t>
      </w:r>
    </w:p>
    <w:p w:rsidR="003B03D6" w:rsidRPr="00492B35" w:rsidRDefault="001001E2" w:rsidP="001978CC">
      <w:pPr>
        <w:pStyle w:val="Prrafodelista"/>
        <w:numPr>
          <w:ilvl w:val="0"/>
          <w:numId w:val="7"/>
        </w:numPr>
        <w:ind w:left="782" w:hanging="357"/>
        <w:contextualSpacing w:val="0"/>
        <w:rPr>
          <w:rFonts w:ascii="Verdana" w:hAnsi="Verdana" w:cs="Times New Roman"/>
          <w:lang w:val="es-ES_tradnl"/>
        </w:rPr>
      </w:pPr>
      <w:r w:rsidRPr="00492B35">
        <w:rPr>
          <w:rFonts w:ascii="Verdana" w:hAnsi="Verdana" w:cs="Times New Roman"/>
          <w:lang w:val="es-ES_tradnl"/>
        </w:rPr>
        <w:t xml:space="preserve">Medidas de control en los procesos de fabricación en los que se utiliza mercurio o compuestos de mercurio. Se incluyen aquí procesos como la </w:t>
      </w:r>
      <w:r w:rsidRPr="00492B35">
        <w:rPr>
          <w:rFonts w:ascii="Verdana" w:hAnsi="Verdana" w:cs="Times New Roman"/>
          <w:lang w:val="es-ES_tradnl"/>
        </w:rPr>
        <w:lastRenderedPageBreak/>
        <w:t xml:space="preserve">producción de cloro-álcali, o la producción de acetaldehído, en los cuales no se permitirá el uso de mercurio después de la fecha de eliminación en 2025 y 2018, respectivamente. Para otros procesos, como la producción de monómeros de cloruro de vinilo, se tomarán medidas para restringir el uso del mercurio. </w:t>
      </w:r>
    </w:p>
    <w:p w:rsidR="000A2562" w:rsidRPr="00492B35" w:rsidRDefault="003B03D6" w:rsidP="001978CC">
      <w:pPr>
        <w:pStyle w:val="Prrafodelista"/>
        <w:numPr>
          <w:ilvl w:val="0"/>
          <w:numId w:val="7"/>
        </w:numPr>
        <w:ind w:left="782" w:hanging="357"/>
        <w:contextualSpacing w:val="0"/>
        <w:rPr>
          <w:rFonts w:ascii="Verdana" w:hAnsi="Verdana" w:cs="Times New Roman"/>
          <w:lang w:val="es-ES_tradnl"/>
        </w:rPr>
      </w:pPr>
      <w:r w:rsidRPr="00492B35">
        <w:rPr>
          <w:rFonts w:ascii="Verdana" w:hAnsi="Verdana" w:cs="Times New Roman"/>
          <w:lang w:val="es-ES_tradnl"/>
        </w:rPr>
        <w:t xml:space="preserve">Controles sobre la extracción de oro artesanal y en pequeña escala que utilice mercurio. Los países que hayan identificado actividades de extracción de oro artesanal y en pequeña escala realizadas en su territorio </w:t>
      </w:r>
      <w:r w:rsidR="00B8700D">
        <w:rPr>
          <w:rFonts w:ascii="Verdana" w:hAnsi="Verdana" w:cs="Times New Roman"/>
          <w:lang w:val="es-ES_tradnl"/>
        </w:rPr>
        <w:t xml:space="preserve">que sean </w:t>
      </w:r>
      <w:r w:rsidRPr="00492B35">
        <w:rPr>
          <w:rFonts w:ascii="Verdana" w:hAnsi="Verdana" w:cs="Times New Roman"/>
          <w:lang w:val="es-ES_tradnl"/>
        </w:rPr>
        <w:t>más que insignificante</w:t>
      </w:r>
      <w:r w:rsidR="00B8700D">
        <w:rPr>
          <w:rFonts w:ascii="Verdana" w:hAnsi="Verdana" w:cs="Times New Roman"/>
          <w:lang w:val="es-ES_tradnl"/>
        </w:rPr>
        <w:t>s</w:t>
      </w:r>
      <w:r w:rsidRPr="00492B35">
        <w:rPr>
          <w:rFonts w:ascii="Verdana" w:hAnsi="Verdana" w:cs="Times New Roman"/>
          <w:lang w:val="es-ES_tradnl"/>
        </w:rPr>
        <w:t xml:space="preserve"> </w:t>
      </w:r>
      <w:r w:rsidR="00617463">
        <w:rPr>
          <w:rFonts w:ascii="Verdana" w:hAnsi="Verdana" w:cs="Times New Roman"/>
          <w:lang w:val="es-ES_tradnl"/>
        </w:rPr>
        <w:t>adoptarán</w:t>
      </w:r>
      <w:r w:rsidRPr="00492B35">
        <w:rPr>
          <w:rFonts w:ascii="Verdana" w:hAnsi="Verdana" w:cs="Times New Roman"/>
          <w:lang w:val="es-ES_tradnl"/>
        </w:rPr>
        <w:t xml:space="preserve"> medidas para reducir y, en la medida de lo posible, eliminar el uso de mercurio en la minería de pequeña escala. Además, deberán elaborar planes nacionales dentro de los tres años posteriores a la entrada en vigor de</w:t>
      </w:r>
      <w:r w:rsidR="00B8700D">
        <w:rPr>
          <w:rFonts w:ascii="Verdana" w:hAnsi="Verdana" w:cs="Times New Roman"/>
          <w:lang w:val="es-ES_tradnl"/>
        </w:rPr>
        <w:t>l</w:t>
      </w:r>
      <w:r w:rsidRPr="00492B35">
        <w:rPr>
          <w:rFonts w:ascii="Verdana" w:hAnsi="Verdana" w:cs="Times New Roman"/>
          <w:lang w:val="es-ES_tradnl"/>
        </w:rPr>
        <w:t xml:space="preserve"> tratado.</w:t>
      </w:r>
    </w:p>
    <w:p w:rsidR="003B03D6" w:rsidRPr="00492B35" w:rsidRDefault="00B8700D" w:rsidP="001978CC">
      <w:pPr>
        <w:pStyle w:val="Prrafodelista"/>
        <w:numPr>
          <w:ilvl w:val="0"/>
          <w:numId w:val="7"/>
        </w:numPr>
        <w:ind w:left="782" w:hanging="357"/>
        <w:contextualSpacing w:val="0"/>
        <w:rPr>
          <w:rFonts w:ascii="Verdana" w:hAnsi="Verdana" w:cs="Times New Roman"/>
          <w:lang w:val="es-ES_tradnl"/>
        </w:rPr>
      </w:pPr>
      <w:r>
        <w:rPr>
          <w:rFonts w:ascii="Verdana" w:hAnsi="Verdana" w:cs="Times New Roman"/>
          <w:lang w:val="es-ES_tradnl"/>
        </w:rPr>
        <w:t>Existe un artículo para l</w:t>
      </w:r>
      <w:r w:rsidR="00E673C3" w:rsidRPr="00492B35">
        <w:rPr>
          <w:rFonts w:ascii="Verdana" w:hAnsi="Verdana" w:cs="Times New Roman"/>
          <w:lang w:val="es-ES_tradnl"/>
        </w:rPr>
        <w:t xml:space="preserve">as emisiones y </w:t>
      </w:r>
      <w:r>
        <w:rPr>
          <w:rFonts w:ascii="Verdana" w:hAnsi="Verdana" w:cs="Times New Roman"/>
          <w:lang w:val="es-ES_tradnl"/>
        </w:rPr>
        <w:t xml:space="preserve">las </w:t>
      </w:r>
      <w:r w:rsidR="00E673C3" w:rsidRPr="00492B35">
        <w:rPr>
          <w:rFonts w:ascii="Verdana" w:hAnsi="Verdana" w:cs="Times New Roman"/>
          <w:lang w:val="es-ES_tradnl"/>
        </w:rPr>
        <w:t xml:space="preserve">liberaciones de mercurio </w:t>
      </w:r>
      <w:r>
        <w:rPr>
          <w:rFonts w:ascii="Verdana" w:hAnsi="Verdana" w:cs="Times New Roman"/>
          <w:lang w:val="es-ES_tradnl"/>
        </w:rPr>
        <w:t>respectivamente</w:t>
      </w:r>
      <w:r w:rsidR="00E673C3" w:rsidRPr="00492B35">
        <w:rPr>
          <w:rFonts w:ascii="Verdana" w:hAnsi="Verdana" w:cs="Times New Roman"/>
          <w:lang w:val="es-ES_tradnl"/>
        </w:rPr>
        <w:t xml:space="preserve">, con controles dirigidos a la reducción de los niveles de mercurio emitidos o liberados </w:t>
      </w:r>
      <w:r w:rsidR="000144D2">
        <w:rPr>
          <w:rFonts w:ascii="Verdana" w:hAnsi="Verdana" w:cs="Times New Roman"/>
          <w:lang w:val="es-ES_tradnl"/>
        </w:rPr>
        <w:t xml:space="preserve">y </w:t>
      </w:r>
      <w:r w:rsidR="00E673C3" w:rsidRPr="00492B35">
        <w:rPr>
          <w:rFonts w:ascii="Verdana" w:hAnsi="Verdana" w:cs="Times New Roman"/>
          <w:lang w:val="es-ES_tradnl"/>
        </w:rPr>
        <w:t xml:space="preserve">que permite </w:t>
      </w:r>
      <w:r w:rsidR="000144D2">
        <w:rPr>
          <w:rFonts w:ascii="Verdana" w:hAnsi="Verdana" w:cs="Times New Roman"/>
          <w:lang w:val="es-ES_tradnl"/>
        </w:rPr>
        <w:t xml:space="preserve">cierta </w:t>
      </w:r>
      <w:r w:rsidR="00E673C3" w:rsidRPr="00492B35">
        <w:rPr>
          <w:rFonts w:ascii="Verdana" w:hAnsi="Verdana" w:cs="Times New Roman"/>
          <w:lang w:val="es-ES_tradnl"/>
        </w:rPr>
        <w:t xml:space="preserve">flexibilidad para los planes nacionales de desarrollo. Entre las principales fuentes de emisiones que se citan en el Convenio figuran las centrales eléctricas de carbón, las calderas industriales de carbón, los procesos de fundición y calcinación utilizados en la producción de metales no ferrosos, las plantas de incineración de desechos y las fábricas de cemento </w:t>
      </w:r>
      <w:proofErr w:type="spellStart"/>
      <w:r w:rsidR="00E673C3" w:rsidRPr="00492B35">
        <w:rPr>
          <w:rFonts w:ascii="Verdana" w:hAnsi="Verdana" w:cs="Times New Roman"/>
          <w:lang w:val="es-ES_tradnl"/>
        </w:rPr>
        <w:t>clínker</w:t>
      </w:r>
      <w:proofErr w:type="spellEnd"/>
      <w:r w:rsidR="00E673C3" w:rsidRPr="00492B35">
        <w:rPr>
          <w:rFonts w:ascii="Verdana" w:hAnsi="Verdana" w:cs="Times New Roman"/>
          <w:lang w:val="es-ES_tradnl"/>
        </w:rPr>
        <w:t xml:space="preserve">.   No se identifican en el Convenio </w:t>
      </w:r>
      <w:r w:rsidR="00CC2FA5">
        <w:rPr>
          <w:rFonts w:ascii="Verdana" w:hAnsi="Verdana" w:cs="Times New Roman"/>
          <w:lang w:val="es-ES_tradnl"/>
        </w:rPr>
        <w:t>las fuentes de las liberaciones;</w:t>
      </w:r>
      <w:r w:rsidR="00E673C3" w:rsidRPr="00492B35">
        <w:rPr>
          <w:rFonts w:ascii="Verdana" w:hAnsi="Verdana" w:cs="Times New Roman"/>
          <w:lang w:val="es-ES_tradnl"/>
        </w:rPr>
        <w:t xml:space="preserve"> el artículo sobre liberaciones aplica únicamente a las fuentes no reguladas por</w:t>
      </w:r>
      <w:r w:rsidR="00CC2FA5">
        <w:rPr>
          <w:rFonts w:ascii="Verdana" w:hAnsi="Verdana" w:cs="Times New Roman"/>
          <w:lang w:val="es-ES_tradnl"/>
        </w:rPr>
        <w:t xml:space="preserve"> otros artículos del Convenio. </w:t>
      </w:r>
      <w:r w:rsidR="00E673C3" w:rsidRPr="00492B35">
        <w:rPr>
          <w:rFonts w:ascii="Verdana" w:hAnsi="Verdana" w:cs="Times New Roman"/>
          <w:lang w:val="es-ES_tradnl"/>
        </w:rPr>
        <w:t>Tanto para las emisiones como para las liberaciones, aplican diferentes niveles de control para las fuentes nuevas y para la</w:t>
      </w:r>
      <w:r w:rsidR="000F4687">
        <w:rPr>
          <w:rFonts w:ascii="Verdana" w:hAnsi="Verdana" w:cs="Times New Roman"/>
          <w:lang w:val="es-ES_tradnl"/>
        </w:rPr>
        <w:t>s</w:t>
      </w:r>
      <w:r w:rsidR="00E673C3" w:rsidRPr="00492B35">
        <w:rPr>
          <w:rFonts w:ascii="Verdana" w:hAnsi="Verdana" w:cs="Times New Roman"/>
          <w:lang w:val="es-ES_tradnl"/>
        </w:rPr>
        <w:t xml:space="preserve"> ya existentes.</w:t>
      </w:r>
    </w:p>
    <w:p w:rsidR="003B03D6" w:rsidRPr="00492B35" w:rsidRDefault="00C07D49" w:rsidP="001978CC">
      <w:pPr>
        <w:pStyle w:val="Prrafodelista"/>
        <w:numPr>
          <w:ilvl w:val="0"/>
          <w:numId w:val="7"/>
        </w:numPr>
        <w:ind w:left="782" w:hanging="357"/>
        <w:contextualSpacing w:val="0"/>
        <w:rPr>
          <w:rFonts w:ascii="Verdana" w:hAnsi="Verdana" w:cs="Times New Roman"/>
          <w:lang w:val="es-ES_tradnl"/>
        </w:rPr>
      </w:pPr>
      <w:r w:rsidRPr="00492B35">
        <w:rPr>
          <w:rFonts w:ascii="Verdana" w:hAnsi="Verdana" w:cs="Times New Roman"/>
          <w:lang w:val="es-ES_tradnl"/>
        </w:rPr>
        <w:t>Medidas sobre el almacenamiento provisional ambientalmente racional de mercurio, distinto del mercurio de desecho, así como medidas sobre los sitios contaminados.</w:t>
      </w:r>
      <w:r w:rsidR="00E673C3" w:rsidRPr="00492B35">
        <w:rPr>
          <w:rFonts w:ascii="Verdana" w:hAnsi="Verdana" w:cs="Times New Roman"/>
          <w:lang w:val="es-ES_tradnl"/>
        </w:rPr>
        <w:t xml:space="preserve"> </w:t>
      </w:r>
    </w:p>
    <w:p w:rsidR="009104CF" w:rsidRPr="00492B35" w:rsidRDefault="009104CF" w:rsidP="001978CC">
      <w:pPr>
        <w:pStyle w:val="Prrafodelista"/>
        <w:numPr>
          <w:ilvl w:val="0"/>
          <w:numId w:val="7"/>
        </w:numPr>
        <w:ind w:left="782" w:hanging="357"/>
        <w:contextualSpacing w:val="0"/>
        <w:rPr>
          <w:rFonts w:ascii="Verdana" w:hAnsi="Verdana" w:cs="Times New Roman"/>
          <w:lang w:val="es-ES_tradnl"/>
        </w:rPr>
      </w:pPr>
      <w:r w:rsidRPr="00492B35">
        <w:rPr>
          <w:rFonts w:ascii="Verdana" w:hAnsi="Verdana" w:cs="Times New Roman"/>
          <w:lang w:val="es-ES_tradnl"/>
        </w:rPr>
        <w:t>Disposiciones para promover la identificación y protección de poblaciones en situación de riesgo, aumentando la asistencia médica y la mejor formación de los profesionales de la salud en la identificación y el tratamiento de los efectos relacionados con el mercurio.</w:t>
      </w:r>
    </w:p>
    <w:p w:rsidR="0076495E" w:rsidRPr="00492B35" w:rsidRDefault="006F7924" w:rsidP="001978CC">
      <w:pPr>
        <w:pStyle w:val="Prrafodelista"/>
        <w:numPr>
          <w:ilvl w:val="0"/>
          <w:numId w:val="13"/>
        </w:numPr>
        <w:ind w:left="57" w:firstLine="0"/>
        <w:contextualSpacing w:val="0"/>
        <w:rPr>
          <w:rFonts w:ascii="Verdana" w:hAnsi="Verdana" w:cs="Times New Roman"/>
          <w:lang w:val="es-ES_tradnl"/>
        </w:rPr>
      </w:pPr>
      <w:r w:rsidRPr="00492B35">
        <w:rPr>
          <w:rFonts w:ascii="Verdana" w:hAnsi="Verdana" w:cs="Times New Roman"/>
          <w:lang w:val="es-ES_tradnl"/>
        </w:rPr>
        <w:t>El texto establece otras disposiciones sobre apoyo técnico y financiero a los países en desarrollo y a los países con economías en transición, además de un mecanismo financiero para el Convenio. Se alienta a promover el intercambio de información, la sensibilización del público y la investigación también.</w:t>
      </w:r>
    </w:p>
    <w:p w:rsidR="00E72906" w:rsidRPr="00492B35" w:rsidRDefault="00E72906" w:rsidP="001978CC">
      <w:pPr>
        <w:pStyle w:val="Prrafodelista"/>
        <w:numPr>
          <w:ilvl w:val="0"/>
          <w:numId w:val="13"/>
        </w:numPr>
        <w:ind w:left="57" w:firstLine="0"/>
        <w:contextualSpacing w:val="0"/>
        <w:rPr>
          <w:rFonts w:ascii="Verdana" w:hAnsi="Verdana" w:cs="Times New Roman"/>
          <w:lang w:val="es-ES_tradnl"/>
        </w:rPr>
      </w:pPr>
      <w:r w:rsidRPr="00492B35">
        <w:rPr>
          <w:rFonts w:ascii="Verdana" w:hAnsi="Verdana" w:cs="Times New Roman"/>
          <w:lang w:val="es-ES_tradnl"/>
        </w:rPr>
        <w:t>Tras una evaluación inicial, los países pueden desarrollar y ejecutar los planes de aplicación, teniendo en cuenta sus circunstancias nacionales, para cumplir con las obligaciones previstas en el Convenio.</w:t>
      </w:r>
      <w:r w:rsidR="00705FFE" w:rsidRPr="00492B35">
        <w:rPr>
          <w:rFonts w:ascii="Verdana" w:hAnsi="Verdana" w:cs="Times New Roman"/>
          <w:lang w:val="es-ES_tradnl"/>
        </w:rPr>
        <w:t xml:space="preserve"> </w:t>
      </w:r>
    </w:p>
    <w:p w:rsidR="00E673C3" w:rsidRPr="00492B35" w:rsidRDefault="00705FFE" w:rsidP="001978CC">
      <w:pPr>
        <w:pStyle w:val="Prrafodelista"/>
        <w:numPr>
          <w:ilvl w:val="0"/>
          <w:numId w:val="13"/>
        </w:numPr>
        <w:ind w:left="57" w:firstLine="0"/>
        <w:contextualSpacing w:val="0"/>
        <w:rPr>
          <w:rFonts w:ascii="Verdana" w:hAnsi="Verdana" w:cs="Times New Roman"/>
          <w:lang w:val="es-ES_tradnl"/>
        </w:rPr>
      </w:pPr>
      <w:r w:rsidRPr="00492B35">
        <w:rPr>
          <w:rFonts w:ascii="Verdana" w:hAnsi="Verdana" w:cs="Times New Roman"/>
          <w:lang w:val="es-ES_tradnl"/>
        </w:rPr>
        <w:t xml:space="preserve">El Convenio de </w:t>
      </w:r>
      <w:proofErr w:type="spellStart"/>
      <w:r w:rsidRPr="00492B35">
        <w:rPr>
          <w:rFonts w:ascii="Verdana" w:hAnsi="Verdana" w:cs="Times New Roman"/>
          <w:lang w:val="es-ES_tradnl"/>
        </w:rPr>
        <w:t>Minamata</w:t>
      </w:r>
      <w:proofErr w:type="spellEnd"/>
      <w:r w:rsidRPr="00492B35">
        <w:rPr>
          <w:rFonts w:ascii="Verdana" w:hAnsi="Verdana" w:cs="Times New Roman"/>
          <w:lang w:val="es-ES_tradnl"/>
        </w:rPr>
        <w:t xml:space="preserve"> sobre el Mercurio entrará en vigor el nonagésimo día contado a partir de la fecha en que haya sido depositado el quincuagésimo instrumento de ratificación, aceptación, aprobación o adhesión. </w:t>
      </w:r>
      <w:r w:rsidR="00E93DF3" w:rsidRPr="00492B35">
        <w:rPr>
          <w:rFonts w:ascii="Verdana" w:hAnsi="Verdana" w:cs="Times New Roman"/>
          <w:lang w:val="es-ES_tradnl"/>
        </w:rPr>
        <w:t xml:space="preserve"> </w:t>
      </w:r>
    </w:p>
    <w:p w:rsidR="00482E3A" w:rsidRPr="00492B35" w:rsidRDefault="00482E3A" w:rsidP="006F7924">
      <w:pPr>
        <w:spacing w:after="0"/>
        <w:rPr>
          <w:rFonts w:ascii="Verdana" w:hAnsi="Verdana" w:cs="Times New Roman"/>
          <w:lang w:val="es-ES_tradnl"/>
        </w:rPr>
      </w:pPr>
    </w:p>
    <w:p w:rsidR="004347FA" w:rsidRPr="00492B35" w:rsidRDefault="004347FA" w:rsidP="004347FA">
      <w:pPr>
        <w:spacing w:after="0"/>
        <w:rPr>
          <w:rFonts w:ascii="Verdana" w:hAnsi="Verdana" w:cs="Times New Roman"/>
          <w:lang w:val="es-ES_tradnl"/>
        </w:rPr>
      </w:pPr>
    </w:p>
    <w:p w:rsidR="004347FA" w:rsidRPr="00492B35" w:rsidRDefault="004347FA" w:rsidP="00337F6B">
      <w:pPr>
        <w:pStyle w:val="Prrafodelista"/>
        <w:numPr>
          <w:ilvl w:val="0"/>
          <w:numId w:val="3"/>
        </w:numPr>
        <w:spacing w:after="0"/>
        <w:rPr>
          <w:rFonts w:ascii="Verdana" w:hAnsi="Verdana" w:cs="Times New Roman"/>
          <w:b/>
          <w:lang w:val="es-ES_tradnl"/>
        </w:rPr>
      </w:pPr>
      <w:r w:rsidRPr="00492B35">
        <w:rPr>
          <w:rFonts w:ascii="Verdana" w:hAnsi="Verdana" w:cs="Times New Roman"/>
          <w:b/>
          <w:lang w:val="es-ES_tradnl"/>
        </w:rPr>
        <w:lastRenderedPageBreak/>
        <w:t>La situación del mercurio en la región de América Latina y el Caribe</w:t>
      </w:r>
    </w:p>
    <w:p w:rsidR="00322BD2" w:rsidRDefault="00617463" w:rsidP="001978CC">
      <w:pPr>
        <w:pStyle w:val="Prrafodelista"/>
        <w:numPr>
          <w:ilvl w:val="0"/>
          <w:numId w:val="13"/>
        </w:numPr>
        <w:ind w:left="0" w:firstLine="0"/>
        <w:contextualSpacing w:val="0"/>
        <w:rPr>
          <w:rFonts w:ascii="Verdana" w:hAnsi="Verdana" w:cs="Times New Roman"/>
          <w:lang w:val="es-ES_tradnl"/>
        </w:rPr>
      </w:pPr>
      <w:r>
        <w:rPr>
          <w:rFonts w:ascii="Verdana" w:hAnsi="Verdana" w:cs="Times New Roman"/>
          <w:lang w:val="es-ES_tradnl"/>
        </w:rPr>
        <w:t xml:space="preserve">Se presenta a continuación un resumen de la situación del mercurio en América Latina y el Caribe, para algunos los principales elementos contemplados por el Convenio de </w:t>
      </w:r>
      <w:proofErr w:type="spellStart"/>
      <w:r>
        <w:rPr>
          <w:rFonts w:ascii="Verdana" w:hAnsi="Verdana" w:cs="Times New Roman"/>
          <w:lang w:val="es-ES_tradnl"/>
        </w:rPr>
        <w:t>Minamata</w:t>
      </w:r>
      <w:proofErr w:type="spellEnd"/>
      <w:r>
        <w:rPr>
          <w:rFonts w:ascii="Verdana" w:hAnsi="Verdana" w:cs="Times New Roman"/>
          <w:lang w:val="es-ES_tradnl"/>
        </w:rPr>
        <w:t>:</w:t>
      </w:r>
      <w:r w:rsidRPr="00492B35">
        <w:rPr>
          <w:rFonts w:ascii="Verdana" w:hAnsi="Verdana" w:cs="Times New Roman"/>
          <w:lang w:val="es-ES_tradnl"/>
        </w:rPr>
        <w:t xml:space="preserve">  </w:t>
      </w:r>
    </w:p>
    <w:p w:rsidR="004347FA" w:rsidRPr="00492B35" w:rsidRDefault="004347FA" w:rsidP="004347FA">
      <w:pPr>
        <w:spacing w:after="0"/>
        <w:rPr>
          <w:rFonts w:ascii="Verdana" w:hAnsi="Verdana" w:cs="Times New Roman"/>
          <w:lang w:val="es-ES_tradnl"/>
        </w:rPr>
      </w:pPr>
    </w:p>
    <w:p w:rsidR="004347FA" w:rsidRPr="00492B35" w:rsidRDefault="004347FA" w:rsidP="001978CC">
      <w:pPr>
        <w:pStyle w:val="Prrafodelista"/>
        <w:numPr>
          <w:ilvl w:val="0"/>
          <w:numId w:val="15"/>
        </w:numPr>
        <w:ind w:left="641" w:hanging="357"/>
        <w:contextualSpacing w:val="0"/>
        <w:rPr>
          <w:rFonts w:ascii="Verdana" w:hAnsi="Verdana" w:cs="Times New Roman"/>
          <w:lang w:val="es-ES_tradnl"/>
        </w:rPr>
      </w:pPr>
      <w:r w:rsidRPr="00492B35">
        <w:rPr>
          <w:rFonts w:ascii="Verdana" w:hAnsi="Verdana" w:cs="Times New Roman"/>
          <w:lang w:val="es-ES_tradnl"/>
        </w:rPr>
        <w:t xml:space="preserve">Fuentes de suministro y comercio: En la región de América Latina y el Caribe, se ha reportado la existencia de producción secundaria de mercurio en algunos países como subproducto de la </w:t>
      </w:r>
      <w:r w:rsidR="00617463">
        <w:rPr>
          <w:rFonts w:ascii="Verdana" w:hAnsi="Verdana" w:cs="Times New Roman"/>
          <w:lang w:val="es-ES_tradnl"/>
        </w:rPr>
        <w:t>minería</w:t>
      </w:r>
      <w:r w:rsidR="00617463" w:rsidRPr="00492B35">
        <w:rPr>
          <w:rFonts w:ascii="Verdana" w:hAnsi="Verdana" w:cs="Times New Roman"/>
          <w:lang w:val="es-ES_tradnl"/>
        </w:rPr>
        <w:t xml:space="preserve"> </w:t>
      </w:r>
      <w:r w:rsidRPr="00492B35">
        <w:rPr>
          <w:rFonts w:ascii="Verdana" w:hAnsi="Verdana" w:cs="Times New Roman"/>
          <w:lang w:val="es-ES_tradnl"/>
        </w:rPr>
        <w:t>de oro a gran e</w:t>
      </w:r>
      <w:r w:rsidR="00C14A32">
        <w:rPr>
          <w:rFonts w:ascii="Verdana" w:hAnsi="Verdana" w:cs="Times New Roman"/>
          <w:lang w:val="es-ES_tradnl"/>
        </w:rPr>
        <w:t>scala</w:t>
      </w:r>
      <w:r w:rsidRPr="00492B35">
        <w:rPr>
          <w:rFonts w:ascii="Verdana" w:hAnsi="Verdana" w:cs="Times New Roman"/>
          <w:lang w:val="es-ES_tradnl"/>
        </w:rPr>
        <w:t xml:space="preserve"> o de los </w:t>
      </w:r>
      <w:r w:rsidR="00617463">
        <w:rPr>
          <w:rFonts w:ascii="Verdana" w:hAnsi="Verdana" w:cs="Times New Roman"/>
          <w:lang w:val="es-ES_tradnl"/>
        </w:rPr>
        <w:t>desechos</w:t>
      </w:r>
      <w:r w:rsidR="00617463" w:rsidRPr="00492B35">
        <w:rPr>
          <w:rFonts w:ascii="Verdana" w:hAnsi="Verdana" w:cs="Times New Roman"/>
          <w:lang w:val="es-ES_tradnl"/>
        </w:rPr>
        <w:t xml:space="preserve"> </w:t>
      </w:r>
      <w:r w:rsidRPr="00492B35">
        <w:rPr>
          <w:rFonts w:ascii="Verdana" w:hAnsi="Verdana" w:cs="Times New Roman"/>
          <w:lang w:val="es-ES_tradnl"/>
        </w:rPr>
        <w:t xml:space="preserve">históricos (relaves) de las minas de plata. No se ha reportado la existencia de una minería primaria formal de mercurio. De acuerdo con las estadísticas de comercio, las tendencias observadas indican que las importaciones totales de mercurio elemental disminuyeron durante los últimos años, mientras que las exportaciones continuaron aumentando (hasta alrededor de 560 toneladas en 2012). La participación del comercio intrarregional se ha incrementado notablemente en los últimos años, sobre todo después de la prohibición </w:t>
      </w:r>
      <w:r w:rsidR="00617463">
        <w:rPr>
          <w:rFonts w:ascii="Verdana" w:hAnsi="Verdana" w:cs="Times New Roman"/>
          <w:lang w:val="es-ES_tradnl"/>
        </w:rPr>
        <w:t>a</w:t>
      </w:r>
      <w:r w:rsidRPr="00492B35">
        <w:rPr>
          <w:rFonts w:ascii="Verdana" w:hAnsi="Verdana" w:cs="Times New Roman"/>
          <w:lang w:val="es-ES_tradnl"/>
        </w:rPr>
        <w:t xml:space="preserve"> la exportación de mercurio </w:t>
      </w:r>
      <w:r w:rsidR="006A1FC4">
        <w:rPr>
          <w:rFonts w:ascii="Verdana" w:hAnsi="Verdana" w:cs="Times New Roman"/>
          <w:lang w:val="es-ES_tradnl"/>
        </w:rPr>
        <w:t xml:space="preserve">en </w:t>
      </w:r>
      <w:r w:rsidRPr="00492B35">
        <w:rPr>
          <w:rFonts w:ascii="Verdana" w:hAnsi="Verdana" w:cs="Times New Roman"/>
          <w:lang w:val="es-ES_tradnl"/>
        </w:rPr>
        <w:t>la Unión Europea y los Estados Unidos. Cabe señalar, sin embargo, que las estadísticas comerciales no siempre son completas y coherentes, por lo que sería necesario un análisis actualizado y exhaustivo de los flujos de mercurio y sus tendencias en la región.</w:t>
      </w:r>
      <w:r w:rsidR="00903EBC" w:rsidRPr="00492B35">
        <w:rPr>
          <w:rFonts w:ascii="Verdana" w:hAnsi="Verdana" w:cs="Times New Roman"/>
          <w:lang w:val="es-ES_tradnl"/>
        </w:rPr>
        <w:t xml:space="preserve">  </w:t>
      </w:r>
    </w:p>
    <w:p w:rsidR="004347FA" w:rsidRPr="00492B35" w:rsidRDefault="004347FA" w:rsidP="001978CC">
      <w:pPr>
        <w:pStyle w:val="Prrafodelista"/>
        <w:numPr>
          <w:ilvl w:val="0"/>
          <w:numId w:val="15"/>
        </w:numPr>
        <w:ind w:left="641" w:hanging="357"/>
        <w:contextualSpacing w:val="0"/>
        <w:rPr>
          <w:rFonts w:ascii="Verdana" w:hAnsi="Verdana" w:cs="Times New Roman"/>
          <w:lang w:val="es-ES_tradnl"/>
        </w:rPr>
      </w:pPr>
      <w:r w:rsidRPr="00492B35">
        <w:rPr>
          <w:rFonts w:ascii="Verdana" w:hAnsi="Verdana" w:cs="Times New Roman"/>
          <w:lang w:val="es-ES_tradnl"/>
        </w:rPr>
        <w:t>Productos y procesos: Por lo general, los productos con mercurio añadido se importan, no se producen en la región. Se calcula que los productos que se consumen en la región representan alrededor del 10% del mercurio utilizado a nivel mundial en productos, principalmente en aplicaciones dental</w:t>
      </w:r>
      <w:r w:rsidR="00675FE2">
        <w:rPr>
          <w:rFonts w:ascii="Verdana" w:hAnsi="Verdana" w:cs="Times New Roman"/>
          <w:lang w:val="es-ES_tradnl"/>
        </w:rPr>
        <w:t>es y dispositivos de medición</w:t>
      </w:r>
      <w:r w:rsidR="000F388E" w:rsidRPr="00492B35">
        <w:rPr>
          <w:rStyle w:val="Refdenotaalpie"/>
          <w:rFonts w:ascii="Verdana" w:hAnsi="Verdana" w:cs="Times New Roman"/>
          <w:lang w:val="es-ES_tradnl"/>
        </w:rPr>
        <w:footnoteReference w:id="2"/>
      </w:r>
      <w:r w:rsidR="00675FE2">
        <w:rPr>
          <w:rFonts w:ascii="Verdana" w:hAnsi="Verdana" w:cs="Times New Roman"/>
          <w:lang w:val="es-ES_tradnl"/>
        </w:rPr>
        <w:t xml:space="preserve">. </w:t>
      </w:r>
      <w:r w:rsidRPr="00492B35">
        <w:rPr>
          <w:rFonts w:ascii="Verdana" w:hAnsi="Verdana" w:cs="Times New Roman"/>
          <w:lang w:val="es-ES_tradnl"/>
        </w:rPr>
        <w:t>En cuanto a los procesos de fabricación contemplados en el Convenio, en la región solo se ha identificado la producción de cloro-álcali. Según la información de los países y el inventario mundial de plantas de cloro-álcali del PNUMA, en 2012 había 11 plantas con tecnología de baterías de mercurio distribuidas en siete países de la región (lo cual representa alrededor del 13 % de la producción de cloro con baterías de mercurio a nivel mundial). Muchas de estas plantas tienen planificado convertirse a tecnologías sin mercurio para 2020.</w:t>
      </w:r>
      <w:r w:rsidR="005F60C6" w:rsidRPr="00492B35">
        <w:rPr>
          <w:rFonts w:ascii="Verdana" w:hAnsi="Verdana" w:cs="Times New Roman"/>
          <w:lang w:val="es-ES_tradnl"/>
        </w:rPr>
        <w:t xml:space="preserve"> </w:t>
      </w:r>
    </w:p>
    <w:p w:rsidR="004347FA" w:rsidRPr="00492B35" w:rsidRDefault="004347FA" w:rsidP="001978CC">
      <w:pPr>
        <w:pStyle w:val="Prrafodelista"/>
        <w:numPr>
          <w:ilvl w:val="0"/>
          <w:numId w:val="15"/>
        </w:numPr>
        <w:ind w:left="641" w:hanging="357"/>
        <w:contextualSpacing w:val="0"/>
        <w:rPr>
          <w:rFonts w:ascii="Verdana" w:hAnsi="Verdana" w:cs="Times New Roman"/>
          <w:lang w:val="es-ES_tradnl"/>
        </w:rPr>
      </w:pPr>
      <w:r w:rsidRPr="00492B35">
        <w:rPr>
          <w:rFonts w:ascii="Verdana" w:hAnsi="Verdana" w:cs="Times New Roman"/>
          <w:lang w:val="es-ES_tradnl"/>
        </w:rPr>
        <w:t xml:space="preserve">Emisiones y liberaciones: Se calcula que en 2012 las emisiones de mercurio a la atmósfera desde la </w:t>
      </w:r>
      <w:r w:rsidR="00F10C6D">
        <w:rPr>
          <w:rFonts w:ascii="Verdana" w:hAnsi="Verdana" w:cs="Times New Roman"/>
          <w:lang w:val="es-ES_tradnl"/>
        </w:rPr>
        <w:t>región de América Latina y el Ca</w:t>
      </w:r>
      <w:r w:rsidRPr="00492B35">
        <w:rPr>
          <w:rFonts w:ascii="Verdana" w:hAnsi="Verdana" w:cs="Times New Roman"/>
          <w:lang w:val="es-ES_tradnl"/>
        </w:rPr>
        <w:t xml:space="preserve">ribe alcanzaron las 292 toneladas, es decir, el 15 % de las emisiones de mercurio a nivel mundial. Dentro de la región, alrededor de 263 toneladas (90 %) fueron emitidas desde América del Sur. La principal fuente de emisiones de la región es el uso del mercurio en la extracción de oro artesanal y en pequeña escala, que representa el 71 % de las emisiones totales de la región, seguida por la producción de metales no ferrosos (11 %) y la producción de oro a gran escala (7 %). Las liberaciones al agua son más difíciles de calcular, pero también se cree </w:t>
      </w:r>
      <w:r w:rsidRPr="00492B35">
        <w:rPr>
          <w:rFonts w:ascii="Verdana" w:hAnsi="Verdana" w:cs="Times New Roman"/>
          <w:lang w:val="es-ES_tradnl"/>
        </w:rPr>
        <w:lastRenderedPageBreak/>
        <w:t>que la extracción de oro artesanal es una fuente importante de contaminación de los medios acuáticos.</w:t>
      </w:r>
      <w:r w:rsidR="00A802D0" w:rsidRPr="00492B35">
        <w:rPr>
          <w:rFonts w:ascii="Verdana" w:hAnsi="Verdana" w:cs="Times New Roman"/>
          <w:lang w:val="es-ES_tradnl"/>
        </w:rPr>
        <w:t xml:space="preserve"> </w:t>
      </w:r>
    </w:p>
    <w:p w:rsidR="004347FA" w:rsidRPr="00492B35" w:rsidRDefault="002955B4" w:rsidP="001978CC">
      <w:pPr>
        <w:pStyle w:val="Prrafodelista"/>
        <w:numPr>
          <w:ilvl w:val="0"/>
          <w:numId w:val="15"/>
        </w:numPr>
        <w:ind w:left="641" w:hanging="357"/>
        <w:contextualSpacing w:val="0"/>
        <w:rPr>
          <w:rFonts w:ascii="Verdana" w:hAnsi="Verdana" w:cs="Times New Roman"/>
          <w:lang w:val="es-ES_tradnl"/>
        </w:rPr>
      </w:pPr>
      <w:r w:rsidRPr="00492B35">
        <w:rPr>
          <w:rFonts w:ascii="Verdana" w:hAnsi="Verdana" w:cs="Times New Roman"/>
          <w:lang w:val="es-ES_tradnl"/>
        </w:rPr>
        <w:t>Extracción de oro artesanal y en pequeña escala: Como se indicó anteriormente, este sector concentra la mayor fuente de emisiones y liberaciones de mercurio en la región. La extracción de oro artesanal y en pequeña escala se practica en al menos una docena de países de la región, principalmente en los Andes y en la cuenca del Amazonas, pero también en América Central, con la participación de al menos 500.000 mineros artesanales</w:t>
      </w:r>
      <w:r w:rsidR="00F41678" w:rsidRPr="00492B35">
        <w:rPr>
          <w:rStyle w:val="Refdenotaalpie"/>
          <w:rFonts w:ascii="Verdana" w:hAnsi="Verdana" w:cs="Times New Roman"/>
          <w:lang w:val="es-ES_tradnl"/>
        </w:rPr>
        <w:footnoteReference w:id="3"/>
      </w:r>
      <w:r w:rsidR="00F41678">
        <w:rPr>
          <w:rFonts w:ascii="Verdana" w:hAnsi="Verdana" w:cs="Times New Roman"/>
          <w:lang w:val="es-ES_tradnl"/>
        </w:rPr>
        <w:t>.</w:t>
      </w:r>
      <w:r w:rsidRPr="00492B35">
        <w:rPr>
          <w:rFonts w:ascii="Verdana" w:hAnsi="Verdana" w:cs="Times New Roman"/>
          <w:lang w:val="es-ES_tradnl"/>
        </w:rPr>
        <w:t xml:space="preserve"> Esta actividad tiene un impacto significativo en la actual demanda y comercio de mercurio en la región. </w:t>
      </w:r>
    </w:p>
    <w:p w:rsidR="00797CF8" w:rsidRPr="00492B35" w:rsidRDefault="00A6394C" w:rsidP="001978CC">
      <w:pPr>
        <w:pStyle w:val="Prrafodelista"/>
        <w:numPr>
          <w:ilvl w:val="0"/>
          <w:numId w:val="15"/>
        </w:numPr>
        <w:ind w:left="641" w:hanging="357"/>
        <w:contextualSpacing w:val="0"/>
        <w:rPr>
          <w:rFonts w:ascii="Verdana" w:hAnsi="Verdana" w:cs="Times New Roman"/>
          <w:lang w:val="es-ES_tradnl"/>
        </w:rPr>
      </w:pPr>
      <w:r w:rsidRPr="00492B35">
        <w:rPr>
          <w:rFonts w:ascii="Verdana" w:hAnsi="Verdana" w:cs="Times New Roman"/>
          <w:lang w:val="es-ES_tradnl"/>
        </w:rPr>
        <w:t xml:space="preserve">Desechos de mercurio: La recogida selectiva de productos desechados con mercurio añadido y </w:t>
      </w:r>
      <w:r w:rsidR="00617463">
        <w:rPr>
          <w:rFonts w:ascii="Verdana" w:hAnsi="Verdana" w:cs="Times New Roman"/>
          <w:lang w:val="es-ES_tradnl"/>
        </w:rPr>
        <w:t xml:space="preserve">el </w:t>
      </w:r>
      <w:r w:rsidRPr="00492B35">
        <w:rPr>
          <w:rFonts w:ascii="Verdana" w:hAnsi="Verdana" w:cs="Times New Roman"/>
          <w:lang w:val="es-ES_tradnl"/>
        </w:rPr>
        <w:t>reciclaje del mercurio en la región es escasa. Estos productos se mezclan con frecuencia con otros residuos municipales que se desechan en los vertederos. Algunos países cuentan con vertederos de residuos peligrosos autorizados para recibir los desechos de mercurio. No se han identificado en la región instalaciones diseñadas específicamente para el almacenamiento temporal de mercurio elemental.</w:t>
      </w:r>
    </w:p>
    <w:p w:rsidR="00554036" w:rsidRPr="00F54662" w:rsidRDefault="003056B9" w:rsidP="001978CC">
      <w:pPr>
        <w:pStyle w:val="Prrafodelista"/>
        <w:numPr>
          <w:ilvl w:val="0"/>
          <w:numId w:val="13"/>
        </w:numPr>
        <w:ind w:left="57" w:firstLine="0"/>
        <w:rPr>
          <w:rFonts w:ascii="Verdana" w:hAnsi="Verdana" w:cs="Times New Roman"/>
          <w:lang w:val="es-ES_tradnl"/>
        </w:rPr>
      </w:pPr>
      <w:r w:rsidRPr="00F54662">
        <w:rPr>
          <w:rFonts w:ascii="Verdana" w:hAnsi="Verdana" w:cs="Times New Roman"/>
          <w:lang w:val="es-ES_tradnl"/>
        </w:rPr>
        <w:t>Aunque la región aún se enfrenta a una serie de retos para controlar las emisiones y liberaciones de mercurio, también es importante mencionar que muchos países han llevado a cabo una importante labor en relación con el mercurio</w:t>
      </w:r>
      <w:r w:rsidR="00617463">
        <w:rPr>
          <w:rFonts w:ascii="Verdana" w:hAnsi="Verdana" w:cs="Times New Roman"/>
          <w:lang w:val="es-ES_tradnl"/>
        </w:rPr>
        <w:t>, a saber</w:t>
      </w:r>
      <w:r w:rsidRPr="00F54662">
        <w:rPr>
          <w:rFonts w:ascii="Verdana" w:hAnsi="Verdana" w:cs="Times New Roman"/>
          <w:lang w:val="es-ES_tradnl"/>
        </w:rPr>
        <w:t xml:space="preserve">: inventarios de las emisiones de mercurio, eliminación de productos con mercurio en el sector salud, la conversión de plantas </w:t>
      </w:r>
      <w:r w:rsidR="00CC482C">
        <w:rPr>
          <w:rFonts w:ascii="Verdana" w:hAnsi="Verdana" w:cs="Times New Roman"/>
          <w:lang w:val="es-ES_tradnl"/>
        </w:rPr>
        <w:t xml:space="preserve">con celdas </w:t>
      </w:r>
      <w:r w:rsidRPr="00F54662">
        <w:rPr>
          <w:rFonts w:ascii="Verdana" w:hAnsi="Verdana" w:cs="Times New Roman"/>
          <w:lang w:val="es-ES_tradnl"/>
        </w:rPr>
        <w:t>de mercurio en la industria de cloro-álcali, o la formalización de los mineros y la reducción del uso de mercurio en la minería artesanal del oro.</w:t>
      </w:r>
      <w:r w:rsidR="00842727" w:rsidRPr="00F54662">
        <w:rPr>
          <w:rFonts w:ascii="Verdana" w:hAnsi="Verdana" w:cs="Times New Roman"/>
          <w:lang w:val="es-ES_tradnl"/>
        </w:rPr>
        <w:t xml:space="preserve"> </w:t>
      </w:r>
    </w:p>
    <w:p w:rsidR="00673D78" w:rsidRPr="00492B35" w:rsidRDefault="00673D78" w:rsidP="001978CC">
      <w:pPr>
        <w:ind w:left="57" w:firstLine="0"/>
        <w:contextualSpacing/>
        <w:rPr>
          <w:rFonts w:ascii="Verdana" w:hAnsi="Verdana" w:cs="Times New Roman"/>
          <w:lang w:val="es-ES_tradnl"/>
        </w:rPr>
      </w:pPr>
    </w:p>
    <w:p w:rsidR="00554036" w:rsidRPr="00492B35" w:rsidRDefault="00554036" w:rsidP="001978CC">
      <w:pPr>
        <w:ind w:left="57" w:firstLine="0"/>
        <w:contextualSpacing/>
        <w:rPr>
          <w:rFonts w:ascii="Verdana" w:hAnsi="Verdana" w:cs="Times New Roman"/>
          <w:lang w:val="es-ES_tradnl"/>
        </w:rPr>
      </w:pPr>
    </w:p>
    <w:p w:rsidR="004347FA" w:rsidRPr="00492B35" w:rsidRDefault="00CC482C" w:rsidP="001978CC">
      <w:pPr>
        <w:pStyle w:val="Prrafodelista"/>
        <w:numPr>
          <w:ilvl w:val="0"/>
          <w:numId w:val="3"/>
        </w:numPr>
        <w:ind w:left="57" w:firstLine="0"/>
        <w:rPr>
          <w:rFonts w:ascii="Verdana" w:hAnsi="Verdana" w:cs="Times New Roman"/>
          <w:b/>
          <w:lang w:val="es-ES_tradnl"/>
        </w:rPr>
      </w:pPr>
      <w:r>
        <w:rPr>
          <w:rFonts w:ascii="Verdana" w:hAnsi="Verdana" w:cs="Times New Roman"/>
          <w:b/>
          <w:lang w:val="es-ES_tradnl"/>
        </w:rPr>
        <w:t>Acciones</w:t>
      </w:r>
      <w:r w:rsidRPr="00492B35">
        <w:rPr>
          <w:rFonts w:ascii="Verdana" w:hAnsi="Verdana" w:cs="Times New Roman"/>
          <w:b/>
          <w:lang w:val="es-ES_tradnl"/>
        </w:rPr>
        <w:t xml:space="preserve"> </w:t>
      </w:r>
      <w:r w:rsidR="004347FA" w:rsidRPr="00492B35">
        <w:rPr>
          <w:rFonts w:ascii="Verdana" w:hAnsi="Verdana" w:cs="Times New Roman"/>
          <w:b/>
          <w:lang w:val="es-ES_tradnl"/>
        </w:rPr>
        <w:t>del PNUMA en materia de mercurio</w:t>
      </w:r>
    </w:p>
    <w:p w:rsidR="004347FA" w:rsidRPr="00492B35" w:rsidRDefault="004347FA" w:rsidP="001978CC">
      <w:pPr>
        <w:ind w:left="57" w:firstLine="0"/>
        <w:contextualSpacing/>
        <w:rPr>
          <w:rFonts w:ascii="Verdana" w:hAnsi="Verdana" w:cs="Times New Roman"/>
          <w:lang w:val="es-ES_tradnl"/>
        </w:rPr>
      </w:pPr>
    </w:p>
    <w:p w:rsidR="00E407A5" w:rsidRPr="00492B35" w:rsidRDefault="00E407A5" w:rsidP="001978CC">
      <w:pPr>
        <w:pStyle w:val="Prrafodelista"/>
        <w:numPr>
          <w:ilvl w:val="0"/>
          <w:numId w:val="13"/>
        </w:numPr>
        <w:ind w:left="57" w:firstLine="0"/>
        <w:contextualSpacing w:val="0"/>
        <w:rPr>
          <w:rFonts w:ascii="Verdana" w:hAnsi="Verdana" w:cs="Times New Roman"/>
          <w:lang w:val="es-ES_tradnl"/>
        </w:rPr>
      </w:pPr>
      <w:r w:rsidRPr="00492B35">
        <w:rPr>
          <w:rFonts w:ascii="Verdana" w:hAnsi="Verdana" w:cs="Times New Roman"/>
          <w:lang w:val="es-ES_tradnl"/>
        </w:rPr>
        <w:t xml:space="preserve">Además del apoyo a las negociaciones de un instrumento internacional legalmente vinculante sobre el mercurio que se iniciaron en 2009, el PNUMA tiene desde 2003 un programa de actividades para hacer frente a los desafíos planteados por el mercurio a nivel mundial. En 2005, se creó la Asociación Mundial del Mercurio del PNUMA para tomar medidas inmediatas en materia de mercurio. Se trata de una asociación de múltiples actores con ocho prioridades o áreas de asociación, en consonancia con las principales fuentes de mercurio (como la extracción de oro artesanal y en pequeña escala, la combustión del carbón, </w:t>
      </w:r>
      <w:r w:rsidR="004A3E5B">
        <w:rPr>
          <w:rFonts w:ascii="Verdana" w:hAnsi="Verdana" w:cs="Times New Roman"/>
          <w:lang w:val="es-ES_tradnl"/>
        </w:rPr>
        <w:t>plantas de</w:t>
      </w:r>
      <w:r w:rsidRPr="00492B35">
        <w:rPr>
          <w:rFonts w:ascii="Verdana" w:hAnsi="Verdana" w:cs="Times New Roman"/>
          <w:lang w:val="es-ES_tradnl"/>
        </w:rPr>
        <w:t xml:space="preserve"> cloro-álcali, el mercurio contenido en productos, o el suministro y el almacenamiento</w:t>
      </w:r>
      <w:r w:rsidR="004A3E5B">
        <w:rPr>
          <w:rFonts w:ascii="Verdana" w:hAnsi="Verdana" w:cs="Times New Roman"/>
          <w:lang w:val="es-ES_tradnl"/>
        </w:rPr>
        <w:t xml:space="preserve"> de mercurio</w:t>
      </w:r>
      <w:r w:rsidRPr="00492B35">
        <w:rPr>
          <w:rFonts w:ascii="Verdana" w:hAnsi="Verdana" w:cs="Times New Roman"/>
          <w:lang w:val="es-ES_tradnl"/>
        </w:rPr>
        <w:t xml:space="preserve">). </w:t>
      </w:r>
    </w:p>
    <w:p w:rsidR="002F460D" w:rsidRPr="00492B35" w:rsidRDefault="005153AB" w:rsidP="001978CC">
      <w:pPr>
        <w:pStyle w:val="Prrafodelista"/>
        <w:numPr>
          <w:ilvl w:val="0"/>
          <w:numId w:val="13"/>
        </w:numPr>
        <w:ind w:left="57" w:firstLine="0"/>
        <w:contextualSpacing w:val="0"/>
        <w:rPr>
          <w:rFonts w:ascii="Verdana" w:hAnsi="Verdana" w:cs="Times New Roman"/>
          <w:lang w:val="es-ES_tradnl"/>
        </w:rPr>
      </w:pPr>
      <w:r w:rsidRPr="00492B35">
        <w:rPr>
          <w:rFonts w:ascii="Verdana" w:hAnsi="Verdana" w:cs="Times New Roman"/>
          <w:lang w:val="es-ES_tradnl"/>
        </w:rPr>
        <w:t xml:space="preserve">Durante los últimos años, se han desarrollado en la región varias actividades en el marco de la Asociación Mundial sobre el Mercurio. Se han llevado a cabo dos proyectos binacionales de almacenamiento y eliminación </w:t>
      </w:r>
      <w:r w:rsidRPr="00492B35">
        <w:rPr>
          <w:rFonts w:ascii="Verdana" w:hAnsi="Verdana" w:cs="Times New Roman"/>
          <w:lang w:val="es-ES_tradnl"/>
        </w:rPr>
        <w:lastRenderedPageBreak/>
        <w:t>racional de mercurio</w:t>
      </w:r>
      <w:r w:rsidR="004A3E5B">
        <w:rPr>
          <w:rFonts w:ascii="Verdana" w:hAnsi="Verdana" w:cs="Times New Roman"/>
          <w:lang w:val="es-ES_tradnl"/>
        </w:rPr>
        <w:t>, primero</w:t>
      </w:r>
      <w:r w:rsidRPr="00492B35">
        <w:rPr>
          <w:rFonts w:ascii="Verdana" w:hAnsi="Verdana" w:cs="Times New Roman"/>
          <w:lang w:val="es-ES_tradnl"/>
        </w:rPr>
        <w:t xml:space="preserve"> en Argentina-Uruguay, y </w:t>
      </w:r>
      <w:r w:rsidR="004A3E5B">
        <w:rPr>
          <w:rFonts w:ascii="Verdana" w:hAnsi="Verdana" w:cs="Times New Roman"/>
          <w:lang w:val="es-ES_tradnl"/>
        </w:rPr>
        <w:t>posteriormente</w:t>
      </w:r>
      <w:r w:rsidRPr="00492B35">
        <w:rPr>
          <w:rFonts w:ascii="Verdana" w:hAnsi="Verdana" w:cs="Times New Roman"/>
          <w:lang w:val="es-ES_tradnl"/>
        </w:rPr>
        <w:t xml:space="preserve"> en México-Panamá, con el apoyo técnico de los centros regionales de los Convenios de Basilea y Estocolmo con sede en estos países. En lo que respecta a la extracción de oro artesanal y en pequeña escala, la región acogió el segundo Foro Mundial sobre Extracción de Oro Artesanal y en Pequeña Escala, que se celebró en Perú (Lima, septiembre de 2013) y reunió a 100 participantes de todo el mundo. Además, se organizó posteriormente un Foro Andino en  Colombia (Medellín, noviembre de 2013), donde se puso de relieve la necesidad de contar con una mayor cooperación regional en este ámbito. El PNUMA también ha apoyado proyectos para facilitar la elaboración de planes nacionales sobre extracción de oro artesanal y en pequeña escala en Colombia y Bolivia-Perú.</w:t>
      </w:r>
      <w:r w:rsidR="00C46206" w:rsidRPr="00492B35">
        <w:rPr>
          <w:rFonts w:ascii="Verdana" w:hAnsi="Verdana" w:cs="Times New Roman"/>
          <w:lang w:val="es-ES_tradnl"/>
        </w:rPr>
        <w:t xml:space="preserve"> </w:t>
      </w:r>
    </w:p>
    <w:p w:rsidR="00C46206" w:rsidRPr="00492B35" w:rsidRDefault="005D1B02" w:rsidP="001978CC">
      <w:pPr>
        <w:pStyle w:val="Prrafodelista"/>
        <w:numPr>
          <w:ilvl w:val="0"/>
          <w:numId w:val="13"/>
        </w:numPr>
        <w:ind w:left="57" w:firstLine="0"/>
        <w:contextualSpacing w:val="0"/>
        <w:rPr>
          <w:rFonts w:ascii="Verdana" w:hAnsi="Verdana" w:cs="Times New Roman"/>
          <w:lang w:val="es-ES_tradnl"/>
        </w:rPr>
      </w:pPr>
      <w:r w:rsidRPr="00492B35">
        <w:rPr>
          <w:rFonts w:ascii="Verdana" w:hAnsi="Verdana" w:cs="Times New Roman"/>
          <w:lang w:val="es-ES_tradnl"/>
        </w:rPr>
        <w:t xml:space="preserve">También se han llevado a cabo en varios países de la región proyectos para reducir el uso de mercurio en productos como dispositivos médicos o lámparas. Además, muchos países han utilizado, o han sido capacitados para usar, las herramientas del PNUMA para desarrollar inventarios nacionales de las emisiones de mercurio. </w:t>
      </w:r>
    </w:p>
    <w:p w:rsidR="00C46206" w:rsidRPr="00492B35" w:rsidRDefault="00C46206" w:rsidP="001978CC">
      <w:pPr>
        <w:pStyle w:val="Prrafodelista"/>
        <w:numPr>
          <w:ilvl w:val="0"/>
          <w:numId w:val="13"/>
        </w:numPr>
        <w:ind w:left="57" w:firstLine="0"/>
        <w:contextualSpacing w:val="0"/>
        <w:rPr>
          <w:rFonts w:ascii="Verdana" w:hAnsi="Verdana" w:cs="Times New Roman"/>
          <w:lang w:val="es-ES_tradnl"/>
        </w:rPr>
      </w:pPr>
      <w:r w:rsidRPr="00492B35">
        <w:rPr>
          <w:rFonts w:ascii="Verdana" w:hAnsi="Verdana" w:cs="Times New Roman"/>
          <w:lang w:val="es-ES_tradnl"/>
        </w:rPr>
        <w:t>También se han preparado durante este período proyectos del FM</w:t>
      </w:r>
      <w:r w:rsidR="00437A17">
        <w:rPr>
          <w:rFonts w:ascii="Verdana" w:hAnsi="Verdana" w:cs="Times New Roman"/>
          <w:lang w:val="es-ES_tradnl"/>
        </w:rPr>
        <w:t>AM relacionados con el mercurio. Además,</w:t>
      </w:r>
      <w:r w:rsidRPr="00492B35">
        <w:rPr>
          <w:rFonts w:ascii="Verdana" w:hAnsi="Verdana" w:cs="Times New Roman"/>
          <w:lang w:val="es-ES_tradnl"/>
        </w:rPr>
        <w:t xml:space="preserve"> se ha aprobado recientemente un proyecto regional para la preparación de inventarios de mercurio y planes de acción que está listo para ser ejecutado a lo largo de los próximos dos años.</w:t>
      </w:r>
    </w:p>
    <w:p w:rsidR="00E5536C" w:rsidRPr="00492B35" w:rsidRDefault="00E5536C" w:rsidP="001978CC">
      <w:pPr>
        <w:pStyle w:val="Prrafodelista"/>
        <w:numPr>
          <w:ilvl w:val="0"/>
          <w:numId w:val="13"/>
        </w:numPr>
        <w:ind w:left="57" w:firstLine="0"/>
        <w:contextualSpacing w:val="0"/>
        <w:rPr>
          <w:rFonts w:ascii="Verdana" w:hAnsi="Verdana" w:cs="Times New Roman"/>
          <w:lang w:val="es-ES_tradnl"/>
        </w:rPr>
      </w:pPr>
      <w:r w:rsidRPr="00492B35">
        <w:rPr>
          <w:rFonts w:ascii="Verdana" w:hAnsi="Verdana" w:cs="Times New Roman"/>
          <w:lang w:val="es-ES_tradnl"/>
        </w:rPr>
        <w:t xml:space="preserve">Con el fin de difundir el alcance y las implicaciones del Convenio de </w:t>
      </w:r>
      <w:proofErr w:type="spellStart"/>
      <w:r w:rsidRPr="00492B35">
        <w:rPr>
          <w:rFonts w:ascii="Verdana" w:hAnsi="Verdana" w:cs="Times New Roman"/>
          <w:lang w:val="es-ES_tradnl"/>
        </w:rPr>
        <w:t>Minamata</w:t>
      </w:r>
      <w:proofErr w:type="spellEnd"/>
      <w:r w:rsidRPr="00492B35">
        <w:rPr>
          <w:rFonts w:ascii="Verdana" w:hAnsi="Verdana" w:cs="Times New Roman"/>
          <w:lang w:val="es-ES_tradnl"/>
        </w:rPr>
        <w:t xml:space="preserve"> sobre el Mercurio en los países de América Latina y el Caribe, se está preparando un informe en el que se describen las principales disposiciones del Convenio, contextualizado con datos e información regionales, y estudios de casos de algunas de las medidas que ya se están aplicando en diferentes países. </w:t>
      </w:r>
    </w:p>
    <w:p w:rsidR="000C41D4" w:rsidRPr="00492B35" w:rsidRDefault="000C41D4" w:rsidP="001978CC">
      <w:pPr>
        <w:pStyle w:val="Prrafodelista"/>
        <w:numPr>
          <w:ilvl w:val="0"/>
          <w:numId w:val="13"/>
        </w:numPr>
        <w:ind w:left="57" w:firstLine="0"/>
        <w:contextualSpacing w:val="0"/>
        <w:rPr>
          <w:rFonts w:ascii="Verdana" w:hAnsi="Verdana" w:cs="Times New Roman"/>
          <w:lang w:val="es-ES_tradnl"/>
        </w:rPr>
      </w:pPr>
      <w:r w:rsidRPr="00492B35">
        <w:rPr>
          <w:rFonts w:ascii="Verdana" w:hAnsi="Verdana" w:cs="Times New Roman"/>
          <w:lang w:val="es-ES_tradnl"/>
        </w:rPr>
        <w:t>Como parte de la preparación de las reuniones del Comité Intergubernamental de Negociación, se prestó apoyo a la organización de las consultas regionales de América Latina y el Caribe. Se celebró en Brasilia una consulta preparatoria para la cuarta reunión del Comité (mayo de 2012), con el apoyo del Gobierno de Brasil (en paralelo con un taller técnico sobre gestión de residuos de mercurio en la región de América Latina y el Caribe, con el apoyo de los G</w:t>
      </w:r>
      <w:r w:rsidR="00C036C7">
        <w:rPr>
          <w:rFonts w:ascii="Verdana" w:hAnsi="Verdana" w:cs="Times New Roman"/>
          <w:lang w:val="es-ES_tradnl"/>
        </w:rPr>
        <w:t xml:space="preserve">obiernos de España y Uruguay). </w:t>
      </w:r>
      <w:r w:rsidRPr="00492B35">
        <w:rPr>
          <w:rFonts w:ascii="Verdana" w:hAnsi="Verdana" w:cs="Times New Roman"/>
          <w:lang w:val="es-ES_tradnl"/>
        </w:rPr>
        <w:t xml:space="preserve">La cuarta reunión del Comité se celebró en Uruguay en junio de 2012. Además, con el apoyo del Gobierno de Colombia, se celebró en Bogotá una consulta preparatoria para la quinta reunión del Comité (noviembre de 2012). </w:t>
      </w:r>
    </w:p>
    <w:p w:rsidR="000C41D4" w:rsidRPr="00492B35" w:rsidRDefault="000C41D4" w:rsidP="001978CC">
      <w:pPr>
        <w:pStyle w:val="Prrafodelista"/>
        <w:numPr>
          <w:ilvl w:val="0"/>
          <w:numId w:val="13"/>
        </w:numPr>
        <w:ind w:left="57" w:firstLine="0"/>
        <w:contextualSpacing w:val="0"/>
        <w:rPr>
          <w:rFonts w:ascii="Verdana" w:hAnsi="Verdana" w:cs="Times New Roman"/>
          <w:lang w:val="es-ES_tradnl"/>
        </w:rPr>
      </w:pPr>
      <w:r w:rsidRPr="00492B35">
        <w:rPr>
          <w:rFonts w:ascii="Verdana" w:hAnsi="Verdana" w:cs="Times New Roman"/>
          <w:lang w:val="es-ES_tradnl"/>
        </w:rPr>
        <w:t>En preparación de la Conferencia Diplomática de</w:t>
      </w:r>
      <w:r w:rsidR="003909DB" w:rsidRPr="00492B35">
        <w:rPr>
          <w:rFonts w:ascii="Verdana" w:hAnsi="Verdana" w:cs="Times New Roman"/>
          <w:lang w:val="es-ES_tradnl"/>
        </w:rPr>
        <w:t>l Convenio</w:t>
      </w:r>
      <w:r w:rsidRPr="00492B35">
        <w:rPr>
          <w:rFonts w:ascii="Verdana" w:hAnsi="Verdana" w:cs="Times New Roman"/>
          <w:lang w:val="es-ES_tradnl"/>
        </w:rPr>
        <w:t xml:space="preserve"> de </w:t>
      </w:r>
      <w:proofErr w:type="spellStart"/>
      <w:r w:rsidRPr="00492B35">
        <w:rPr>
          <w:rFonts w:ascii="Verdana" w:hAnsi="Verdana" w:cs="Times New Roman"/>
          <w:lang w:val="es-ES_tradnl"/>
        </w:rPr>
        <w:t>Minamata</w:t>
      </w:r>
      <w:proofErr w:type="spellEnd"/>
      <w:r w:rsidRPr="00492B35">
        <w:rPr>
          <w:rFonts w:ascii="Verdana" w:hAnsi="Verdana" w:cs="Times New Roman"/>
          <w:lang w:val="es-ES_tradnl"/>
        </w:rPr>
        <w:t xml:space="preserve"> (Japón, octubre de 2013), también se </w:t>
      </w:r>
      <w:r w:rsidR="00C13C44">
        <w:rPr>
          <w:rFonts w:ascii="Verdana" w:hAnsi="Verdana" w:cs="Times New Roman"/>
          <w:lang w:val="es-ES_tradnl"/>
        </w:rPr>
        <w:t xml:space="preserve">difundió importante información </w:t>
      </w:r>
      <w:r w:rsidRPr="00492B35">
        <w:rPr>
          <w:rFonts w:ascii="Verdana" w:hAnsi="Verdana" w:cs="Times New Roman"/>
          <w:lang w:val="es-ES_tradnl"/>
        </w:rPr>
        <w:t xml:space="preserve">por toda la región, y se facilitó la participación de los países de la región. El PNUMA también participó en un evento regional organizado para dar a conocer el Convenio de </w:t>
      </w:r>
      <w:proofErr w:type="spellStart"/>
      <w:r w:rsidRPr="00492B35">
        <w:rPr>
          <w:rFonts w:ascii="Verdana" w:hAnsi="Verdana" w:cs="Times New Roman"/>
          <w:lang w:val="es-ES_tradnl"/>
        </w:rPr>
        <w:t>Minamata</w:t>
      </w:r>
      <w:proofErr w:type="spellEnd"/>
      <w:r w:rsidRPr="00492B35">
        <w:rPr>
          <w:rFonts w:ascii="Verdana" w:hAnsi="Verdana" w:cs="Times New Roman"/>
          <w:lang w:val="es-ES_tradnl"/>
        </w:rPr>
        <w:t>, que tuvo lugar en el marco de la reunión de Ministros de Medio Ambiente del MERCOSUR (Uruguay, mayo de 2013).</w:t>
      </w:r>
      <w:r w:rsidR="005A3C60" w:rsidRPr="00492B35">
        <w:rPr>
          <w:rFonts w:ascii="Verdana" w:hAnsi="Verdana" w:cs="Times New Roman"/>
          <w:lang w:val="es-ES_tradnl"/>
        </w:rPr>
        <w:t xml:space="preserve"> </w:t>
      </w:r>
    </w:p>
    <w:p w:rsidR="000C41D4" w:rsidRPr="00492B35" w:rsidRDefault="00E21094" w:rsidP="001978CC">
      <w:pPr>
        <w:pStyle w:val="Prrafodelista"/>
        <w:numPr>
          <w:ilvl w:val="0"/>
          <w:numId w:val="13"/>
        </w:numPr>
        <w:ind w:left="57" w:firstLine="0"/>
        <w:contextualSpacing w:val="0"/>
        <w:rPr>
          <w:rFonts w:ascii="Verdana" w:hAnsi="Verdana" w:cs="Times New Roman"/>
          <w:lang w:val="es-ES_tradnl"/>
        </w:rPr>
      </w:pPr>
      <w:r w:rsidRPr="00492B35">
        <w:rPr>
          <w:rFonts w:ascii="Verdana" w:hAnsi="Verdana" w:cs="Times New Roman"/>
          <w:lang w:val="es-ES_tradnl"/>
        </w:rPr>
        <w:t xml:space="preserve">Durante 2014, el PNUMA tiene previsto organizar un taller regional en América Latina (América Central y América del Sur) y otro taller en el Caribe </w:t>
      </w:r>
      <w:r w:rsidRPr="00492B35">
        <w:rPr>
          <w:rFonts w:ascii="Verdana" w:hAnsi="Verdana" w:cs="Times New Roman"/>
          <w:lang w:val="es-ES_tradnl"/>
        </w:rPr>
        <w:lastRenderedPageBreak/>
        <w:t xml:space="preserve">para apoyar la ratificación y pronta aplicación del Convenio de </w:t>
      </w:r>
      <w:proofErr w:type="spellStart"/>
      <w:r w:rsidRPr="00492B35">
        <w:rPr>
          <w:rFonts w:ascii="Verdana" w:hAnsi="Verdana" w:cs="Times New Roman"/>
          <w:lang w:val="es-ES_tradnl"/>
        </w:rPr>
        <w:t>Minamata</w:t>
      </w:r>
      <w:proofErr w:type="spellEnd"/>
      <w:r w:rsidRPr="00492B35">
        <w:rPr>
          <w:rFonts w:ascii="Verdana" w:hAnsi="Verdana" w:cs="Times New Roman"/>
          <w:lang w:val="es-ES_tradnl"/>
        </w:rPr>
        <w:t xml:space="preserve"> sobre el Mercurio.</w:t>
      </w:r>
    </w:p>
    <w:p w:rsidR="00E21094" w:rsidRDefault="00E21094" w:rsidP="000C41D4">
      <w:pPr>
        <w:spacing w:after="0"/>
        <w:rPr>
          <w:rFonts w:ascii="Verdana" w:hAnsi="Verdana" w:cs="Times New Roman"/>
          <w:lang w:val="es-ES_tradnl"/>
        </w:rPr>
      </w:pPr>
    </w:p>
    <w:p w:rsidR="004347FA" w:rsidRPr="00492B35" w:rsidRDefault="004347FA" w:rsidP="00337F6B">
      <w:pPr>
        <w:pStyle w:val="Prrafodelista"/>
        <w:numPr>
          <w:ilvl w:val="0"/>
          <w:numId w:val="3"/>
        </w:numPr>
        <w:spacing w:after="0"/>
        <w:rPr>
          <w:rFonts w:ascii="Verdana" w:hAnsi="Verdana" w:cs="Times New Roman"/>
          <w:b/>
          <w:lang w:val="es-ES_tradnl"/>
        </w:rPr>
      </w:pPr>
      <w:r w:rsidRPr="00492B35">
        <w:rPr>
          <w:rFonts w:ascii="Verdana" w:hAnsi="Verdana" w:cs="Times New Roman"/>
          <w:b/>
          <w:lang w:val="es-ES_tradnl"/>
        </w:rPr>
        <w:t>Consideraciones para los países</w:t>
      </w:r>
    </w:p>
    <w:p w:rsidR="004347FA" w:rsidRPr="00492B35" w:rsidRDefault="004347FA" w:rsidP="004347FA">
      <w:pPr>
        <w:spacing w:after="0"/>
        <w:rPr>
          <w:rFonts w:ascii="Verdana" w:hAnsi="Verdana" w:cs="Times New Roman"/>
          <w:lang w:val="es-ES_tradnl"/>
        </w:rPr>
      </w:pPr>
    </w:p>
    <w:p w:rsidR="004347FA" w:rsidRPr="00492B35" w:rsidRDefault="00C465FC" w:rsidP="001978CC">
      <w:pPr>
        <w:pStyle w:val="Prrafodelista"/>
        <w:numPr>
          <w:ilvl w:val="0"/>
          <w:numId w:val="13"/>
        </w:numPr>
        <w:ind w:left="57" w:firstLine="0"/>
        <w:contextualSpacing w:val="0"/>
        <w:rPr>
          <w:rFonts w:ascii="Verdana" w:hAnsi="Verdana" w:cs="Times New Roman"/>
          <w:lang w:val="es-ES_tradnl"/>
        </w:rPr>
      </w:pPr>
      <w:r w:rsidRPr="00492B35">
        <w:rPr>
          <w:rFonts w:ascii="Verdana" w:hAnsi="Verdana" w:cs="Times New Roman"/>
          <w:lang w:val="es-ES_tradnl"/>
        </w:rPr>
        <w:t xml:space="preserve">Con el fin de cumplir con los objetivos del Convenio de </w:t>
      </w:r>
      <w:proofErr w:type="spellStart"/>
      <w:r w:rsidRPr="00492B35">
        <w:rPr>
          <w:rFonts w:ascii="Verdana" w:hAnsi="Verdana" w:cs="Times New Roman"/>
          <w:lang w:val="es-ES_tradnl"/>
        </w:rPr>
        <w:t>Minamata</w:t>
      </w:r>
      <w:proofErr w:type="spellEnd"/>
      <w:r w:rsidRPr="00492B35">
        <w:rPr>
          <w:rFonts w:ascii="Verdana" w:hAnsi="Verdana" w:cs="Times New Roman"/>
          <w:lang w:val="es-ES_tradnl"/>
        </w:rPr>
        <w:t xml:space="preserve"> sobre el Mercurio y facilitar su aplicación, se invita y anima a los gobiernos de la región de América Latina y el Caribe a:</w:t>
      </w:r>
    </w:p>
    <w:p w:rsidR="00C465FC" w:rsidRPr="00492B35" w:rsidRDefault="00C465FC" w:rsidP="00114067">
      <w:pPr>
        <w:spacing w:after="0"/>
        <w:rPr>
          <w:rFonts w:ascii="Verdana" w:hAnsi="Verdana" w:cs="Times New Roman"/>
          <w:lang w:val="es-ES_tradnl"/>
        </w:rPr>
      </w:pPr>
    </w:p>
    <w:p w:rsidR="00C465FC" w:rsidRPr="00492B35" w:rsidRDefault="00C465FC" w:rsidP="00E200B8">
      <w:pPr>
        <w:pStyle w:val="Prrafodelista"/>
        <w:numPr>
          <w:ilvl w:val="0"/>
          <w:numId w:val="18"/>
        </w:numPr>
        <w:spacing w:after="0"/>
        <w:rPr>
          <w:rFonts w:ascii="Verdana" w:hAnsi="Verdana" w:cs="Times New Roman"/>
          <w:lang w:val="es-ES_tradnl"/>
        </w:rPr>
      </w:pPr>
      <w:r w:rsidRPr="00492B35">
        <w:rPr>
          <w:rFonts w:ascii="Verdana" w:hAnsi="Verdana" w:cs="Times New Roman"/>
          <w:lang w:val="es-ES_tradnl"/>
        </w:rPr>
        <w:t xml:space="preserve">Firmar el Convenio de </w:t>
      </w:r>
      <w:proofErr w:type="spellStart"/>
      <w:r w:rsidRPr="00492B35">
        <w:rPr>
          <w:rFonts w:ascii="Verdana" w:hAnsi="Verdana" w:cs="Times New Roman"/>
          <w:lang w:val="es-ES_tradnl"/>
        </w:rPr>
        <w:t>Minamata</w:t>
      </w:r>
      <w:proofErr w:type="spellEnd"/>
      <w:r w:rsidRPr="00492B35">
        <w:rPr>
          <w:rFonts w:ascii="Verdana" w:hAnsi="Verdana" w:cs="Times New Roman"/>
          <w:lang w:val="es-ES_tradnl"/>
        </w:rPr>
        <w:t xml:space="preserve"> lo antes posible, si aún no lo han hecho.</w:t>
      </w:r>
      <w:bookmarkStart w:id="0" w:name="_GoBack"/>
      <w:bookmarkEnd w:id="0"/>
    </w:p>
    <w:p w:rsidR="004D4585" w:rsidRPr="00492B35" w:rsidRDefault="004D4585" w:rsidP="004D4585">
      <w:pPr>
        <w:spacing w:after="0"/>
        <w:rPr>
          <w:rFonts w:ascii="Verdana" w:hAnsi="Verdana" w:cs="Times New Roman"/>
          <w:lang w:val="es-ES_tradnl"/>
        </w:rPr>
      </w:pPr>
    </w:p>
    <w:p w:rsidR="00C465FC" w:rsidRPr="00492B35" w:rsidRDefault="00C465FC" w:rsidP="00E200B8">
      <w:pPr>
        <w:pStyle w:val="Prrafodelista"/>
        <w:numPr>
          <w:ilvl w:val="0"/>
          <w:numId w:val="18"/>
        </w:numPr>
        <w:spacing w:after="0"/>
        <w:rPr>
          <w:rFonts w:ascii="Verdana" w:hAnsi="Verdana" w:cs="Times New Roman"/>
          <w:lang w:val="es-ES_tradnl"/>
        </w:rPr>
      </w:pPr>
      <w:r w:rsidRPr="00492B35">
        <w:rPr>
          <w:rFonts w:ascii="Verdana" w:hAnsi="Verdana" w:cs="Times New Roman"/>
          <w:lang w:val="es-ES_tradnl"/>
        </w:rPr>
        <w:t xml:space="preserve">Promover los arreglos internos exigidos por sus marcos jurídicos nacionales para ratificar, aceptar, aprobar o adherirse al Convenio para convertirse en Parte, contribuyendo así a la pronta entrada en vigor del tratado. </w:t>
      </w:r>
    </w:p>
    <w:p w:rsidR="004D4585" w:rsidRPr="00492B35" w:rsidRDefault="004D4585" w:rsidP="004D4585">
      <w:pPr>
        <w:spacing w:after="0"/>
        <w:rPr>
          <w:rFonts w:ascii="Verdana" w:hAnsi="Verdana" w:cs="Times New Roman"/>
          <w:lang w:val="es-ES_tradnl"/>
        </w:rPr>
      </w:pPr>
    </w:p>
    <w:p w:rsidR="00C465FC" w:rsidRPr="00492B35" w:rsidRDefault="00C53DB2" w:rsidP="00E200B8">
      <w:pPr>
        <w:pStyle w:val="Prrafodelista"/>
        <w:numPr>
          <w:ilvl w:val="0"/>
          <w:numId w:val="18"/>
        </w:numPr>
        <w:spacing w:after="0"/>
        <w:rPr>
          <w:rFonts w:ascii="Verdana" w:hAnsi="Verdana" w:cs="Times New Roman"/>
          <w:lang w:val="es-ES_tradnl"/>
        </w:rPr>
      </w:pPr>
      <w:r w:rsidRPr="00492B35">
        <w:rPr>
          <w:rFonts w:ascii="Verdana" w:hAnsi="Verdana" w:cs="Times New Roman"/>
          <w:lang w:val="es-ES_tradnl"/>
        </w:rPr>
        <w:t>Tomar medidas a nivel nacional y regional, con el apoyo de las organizaciones internacionales y otras partes interesadas, para reducir y, cuando sea posible, eliminar los usos y liberaciones de mercurio, protegiendo así a la población de la exposición al mercurio y la contaminación ambiental. Entre dichas medidas pueden figurar:</w:t>
      </w:r>
    </w:p>
    <w:p w:rsidR="004D4585" w:rsidRPr="00492B35" w:rsidRDefault="004D4585" w:rsidP="004D4585">
      <w:pPr>
        <w:spacing w:after="0"/>
        <w:rPr>
          <w:rFonts w:ascii="Verdana" w:hAnsi="Verdana" w:cs="Times New Roman"/>
          <w:lang w:val="es-ES_tradnl"/>
        </w:rPr>
      </w:pPr>
    </w:p>
    <w:p w:rsidR="00507CA1" w:rsidRPr="00492B35" w:rsidRDefault="00507CA1" w:rsidP="00507CA1">
      <w:pPr>
        <w:pStyle w:val="Prrafodelista"/>
        <w:numPr>
          <w:ilvl w:val="1"/>
          <w:numId w:val="10"/>
        </w:numPr>
        <w:spacing w:after="0"/>
        <w:rPr>
          <w:rFonts w:ascii="Verdana" w:hAnsi="Verdana" w:cs="Times New Roman"/>
          <w:lang w:val="es-ES_tradnl"/>
        </w:rPr>
      </w:pPr>
      <w:r w:rsidRPr="00492B35">
        <w:rPr>
          <w:rFonts w:ascii="Verdana" w:hAnsi="Verdana" w:cs="Times New Roman"/>
          <w:lang w:val="es-ES_tradnl"/>
        </w:rPr>
        <w:t>Diagnósticos iniciales de la situación en materia de mercurio, con identificación de los flujos de mercurio, las fuentes de las emisiones y liberaciones, el almacenamiento, etc.</w:t>
      </w:r>
    </w:p>
    <w:p w:rsidR="00507CA1" w:rsidRPr="00492B35" w:rsidRDefault="00507CA1" w:rsidP="00C53DB2">
      <w:pPr>
        <w:pStyle w:val="Prrafodelista"/>
        <w:numPr>
          <w:ilvl w:val="1"/>
          <w:numId w:val="10"/>
        </w:numPr>
        <w:spacing w:after="0"/>
        <w:rPr>
          <w:rFonts w:ascii="Verdana" w:hAnsi="Verdana" w:cs="Times New Roman"/>
          <w:lang w:val="es-ES_tradnl"/>
        </w:rPr>
      </w:pPr>
      <w:r w:rsidRPr="00492B35">
        <w:rPr>
          <w:rFonts w:ascii="Verdana" w:hAnsi="Verdana" w:cs="Times New Roman"/>
          <w:lang w:val="es-ES_tradnl"/>
        </w:rPr>
        <w:t xml:space="preserve">Creación de mecanismos de coordinación interinstitucional y de </w:t>
      </w:r>
      <w:r w:rsidR="004A3E5B">
        <w:rPr>
          <w:rFonts w:ascii="Verdana" w:hAnsi="Verdana" w:cs="Times New Roman"/>
          <w:lang w:val="es-ES_tradnl"/>
        </w:rPr>
        <w:t>coordinación con los diferentes actores</w:t>
      </w:r>
      <w:r w:rsidRPr="00492B35">
        <w:rPr>
          <w:rFonts w:ascii="Verdana" w:hAnsi="Verdana" w:cs="Times New Roman"/>
          <w:lang w:val="es-ES_tradnl"/>
        </w:rPr>
        <w:t>.</w:t>
      </w:r>
    </w:p>
    <w:p w:rsidR="00C53DB2" w:rsidRPr="00492B35" w:rsidRDefault="00C53DB2" w:rsidP="00C53DB2">
      <w:pPr>
        <w:pStyle w:val="Prrafodelista"/>
        <w:numPr>
          <w:ilvl w:val="1"/>
          <w:numId w:val="10"/>
        </w:numPr>
        <w:spacing w:after="0"/>
        <w:rPr>
          <w:rFonts w:ascii="Verdana" w:hAnsi="Verdana" w:cs="Times New Roman"/>
          <w:lang w:val="es-ES_tradnl"/>
        </w:rPr>
      </w:pPr>
      <w:r w:rsidRPr="00492B35">
        <w:rPr>
          <w:rFonts w:ascii="Verdana" w:hAnsi="Verdana" w:cs="Times New Roman"/>
          <w:lang w:val="es-ES_tradnl"/>
        </w:rPr>
        <w:t>Desarrollo de marcos jurídicos y normativos.</w:t>
      </w:r>
    </w:p>
    <w:p w:rsidR="00507CA1" w:rsidRPr="00492B35" w:rsidRDefault="00507CA1" w:rsidP="00C53DB2">
      <w:pPr>
        <w:pStyle w:val="Prrafodelista"/>
        <w:numPr>
          <w:ilvl w:val="1"/>
          <w:numId w:val="10"/>
        </w:numPr>
        <w:spacing w:after="0"/>
        <w:rPr>
          <w:rFonts w:ascii="Verdana" w:hAnsi="Verdana" w:cs="Times New Roman"/>
          <w:lang w:val="es-ES_tradnl"/>
        </w:rPr>
      </w:pPr>
      <w:r w:rsidRPr="00492B35">
        <w:rPr>
          <w:rFonts w:ascii="Verdana" w:hAnsi="Verdana" w:cs="Times New Roman"/>
          <w:lang w:val="es-ES_tradnl"/>
        </w:rPr>
        <w:t>Preparación de planes nacionales sobre la extracción de oro artesanal y en pequeña escala</w:t>
      </w:r>
      <w:r w:rsidR="004A3E5B">
        <w:rPr>
          <w:rFonts w:ascii="Verdana" w:hAnsi="Verdana" w:cs="Times New Roman"/>
          <w:lang w:val="es-ES_tradnl"/>
        </w:rPr>
        <w:t>, si aplica</w:t>
      </w:r>
      <w:r w:rsidRPr="00492B35">
        <w:rPr>
          <w:rFonts w:ascii="Verdana" w:hAnsi="Verdana" w:cs="Times New Roman"/>
          <w:lang w:val="es-ES_tradnl"/>
        </w:rPr>
        <w:t>.</w:t>
      </w:r>
    </w:p>
    <w:p w:rsidR="00D953DB" w:rsidRPr="00492B35" w:rsidRDefault="00507CA1" w:rsidP="00C53DB2">
      <w:pPr>
        <w:pStyle w:val="Prrafodelista"/>
        <w:numPr>
          <w:ilvl w:val="1"/>
          <w:numId w:val="10"/>
        </w:numPr>
        <w:spacing w:after="0"/>
        <w:rPr>
          <w:rFonts w:ascii="Verdana" w:hAnsi="Verdana" w:cs="Times New Roman"/>
          <w:lang w:val="es-ES_tradnl"/>
        </w:rPr>
      </w:pPr>
      <w:r w:rsidRPr="00492B35">
        <w:rPr>
          <w:rFonts w:ascii="Verdana" w:hAnsi="Verdana" w:cs="Times New Roman"/>
          <w:lang w:val="es-ES_tradnl"/>
        </w:rPr>
        <w:t xml:space="preserve">Fomento de las mejores técnicas y mejores prácticas ambientales disponibles para reducir las emisiones y liberaciones de mercurio, y de la gestión racional de los desechos de mercurio.  </w:t>
      </w:r>
    </w:p>
    <w:p w:rsidR="00507CA1" w:rsidRPr="00492B35" w:rsidRDefault="00D7464A" w:rsidP="00C53DB2">
      <w:pPr>
        <w:pStyle w:val="Prrafodelista"/>
        <w:numPr>
          <w:ilvl w:val="1"/>
          <w:numId w:val="10"/>
        </w:numPr>
        <w:spacing w:after="0"/>
        <w:rPr>
          <w:rFonts w:ascii="Verdana" w:hAnsi="Verdana" w:cs="Times New Roman"/>
          <w:lang w:val="es-ES_tradnl"/>
        </w:rPr>
      </w:pPr>
      <w:r w:rsidRPr="00492B35">
        <w:rPr>
          <w:rFonts w:ascii="Verdana" w:hAnsi="Verdana" w:cs="Times New Roman"/>
          <w:lang w:val="es-ES_tradnl"/>
        </w:rPr>
        <w:t>Sensibilizar acerca de las cuestiones de mercurio.</w:t>
      </w:r>
      <w:r w:rsidR="00D953DB" w:rsidRPr="00492B35">
        <w:rPr>
          <w:rFonts w:ascii="Verdana" w:hAnsi="Verdana" w:cs="Times New Roman"/>
          <w:lang w:val="es-ES_tradnl"/>
        </w:rPr>
        <w:t xml:space="preserve"> </w:t>
      </w:r>
      <w:r w:rsidR="00507CA1" w:rsidRPr="00492B35">
        <w:rPr>
          <w:rFonts w:ascii="Verdana" w:hAnsi="Verdana" w:cs="Times New Roman"/>
          <w:lang w:val="es-ES_tradnl"/>
        </w:rPr>
        <w:t xml:space="preserve"> </w:t>
      </w:r>
    </w:p>
    <w:p w:rsidR="004D4585" w:rsidRPr="00492B35" w:rsidRDefault="004D4585" w:rsidP="004D4585">
      <w:pPr>
        <w:spacing w:after="0"/>
        <w:rPr>
          <w:rFonts w:ascii="Verdana" w:hAnsi="Verdana" w:cs="Times New Roman"/>
          <w:lang w:val="es-ES_tradnl"/>
        </w:rPr>
      </w:pPr>
    </w:p>
    <w:p w:rsidR="00C465FC" w:rsidRPr="00492B35" w:rsidRDefault="00D953DB" w:rsidP="00E200B8">
      <w:pPr>
        <w:pStyle w:val="Prrafodelista"/>
        <w:numPr>
          <w:ilvl w:val="0"/>
          <w:numId w:val="18"/>
        </w:numPr>
        <w:spacing w:after="0"/>
        <w:rPr>
          <w:rFonts w:ascii="Verdana" w:hAnsi="Verdana" w:cs="Times New Roman"/>
          <w:lang w:val="es-ES_tradnl"/>
        </w:rPr>
      </w:pPr>
      <w:r w:rsidRPr="00492B35">
        <w:rPr>
          <w:rFonts w:ascii="Verdana" w:hAnsi="Verdana" w:cs="Times New Roman"/>
          <w:lang w:val="es-ES_tradnl"/>
        </w:rPr>
        <w:t>Cooperar e intercambiar información con otros países de la región.</w:t>
      </w:r>
    </w:p>
    <w:p w:rsidR="00114067" w:rsidRPr="00492B35" w:rsidRDefault="00114067" w:rsidP="00114067">
      <w:pPr>
        <w:spacing w:after="0"/>
        <w:rPr>
          <w:rFonts w:ascii="Verdana" w:hAnsi="Verdana" w:cs="Times New Roman"/>
          <w:lang w:val="es-ES_tradnl"/>
        </w:rPr>
      </w:pPr>
    </w:p>
    <w:p w:rsidR="00554036" w:rsidRPr="00492B35" w:rsidRDefault="00554036" w:rsidP="00114067">
      <w:pPr>
        <w:spacing w:after="0"/>
        <w:rPr>
          <w:rFonts w:ascii="Verdana" w:hAnsi="Verdana" w:cs="Times New Roman"/>
          <w:lang w:val="es-ES_tradnl"/>
        </w:rPr>
      </w:pPr>
    </w:p>
    <w:p w:rsidR="00554036" w:rsidRPr="00DA4C6A" w:rsidRDefault="00DA4C6A" w:rsidP="00DA4C6A">
      <w:pPr>
        <w:spacing w:after="0"/>
        <w:jc w:val="center"/>
        <w:rPr>
          <w:rFonts w:ascii="Wingdings" w:hAnsi="Wingdings" w:cs="Times New Roman"/>
          <w:lang w:val="es-ES_tradnl"/>
        </w:rPr>
      </w:pPr>
      <w:r>
        <w:rPr>
          <w:rFonts w:ascii="Wingdings" w:hAnsi="Wingdings" w:cs="Times New Roman"/>
          <w:lang w:val="es-ES_tradnl"/>
        </w:rPr>
        <w:t></w:t>
      </w:r>
      <w:r>
        <w:rPr>
          <w:rFonts w:ascii="Wingdings" w:hAnsi="Wingdings" w:cs="Times New Roman"/>
          <w:lang w:val="es-ES_tradnl"/>
        </w:rPr>
        <w:t></w:t>
      </w:r>
      <w:r>
        <w:rPr>
          <w:rFonts w:ascii="Wingdings" w:hAnsi="Wingdings" w:cs="Times New Roman"/>
          <w:lang w:val="es-ES_tradnl"/>
        </w:rPr>
        <w:t></w:t>
      </w:r>
      <w:r>
        <w:rPr>
          <w:rFonts w:ascii="Wingdings" w:hAnsi="Wingdings" w:cs="Times New Roman"/>
          <w:lang w:val="es-ES_tradnl"/>
        </w:rPr>
        <w:t></w:t>
      </w:r>
    </w:p>
    <w:p w:rsidR="00554036" w:rsidRPr="00492B35" w:rsidRDefault="00554036" w:rsidP="00114067">
      <w:pPr>
        <w:spacing w:after="0"/>
        <w:rPr>
          <w:rFonts w:ascii="Verdana" w:hAnsi="Verdana" w:cs="Times New Roman"/>
          <w:lang w:val="es-ES_tradnl"/>
        </w:rPr>
      </w:pPr>
    </w:p>
    <w:sectPr w:rsidR="00554036" w:rsidRPr="00492B35" w:rsidSect="00673D78">
      <w:headerReference w:type="default" r:id="rId8"/>
      <w:footerReference w:type="default" r:id="rId9"/>
      <w:headerReference w:type="first" r:id="rId10"/>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F1A" w:rsidRDefault="00C22F1A" w:rsidP="009B6C6D">
      <w:pPr>
        <w:spacing w:after="0"/>
      </w:pPr>
      <w:r>
        <w:separator/>
      </w:r>
    </w:p>
  </w:endnote>
  <w:endnote w:type="continuationSeparator" w:id="0">
    <w:p w:rsidR="00C22F1A" w:rsidRDefault="00C22F1A" w:rsidP="009B6C6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58879"/>
      <w:docPartObj>
        <w:docPartGallery w:val="Page Numbers (Bottom of Page)"/>
        <w:docPartUnique/>
      </w:docPartObj>
    </w:sdtPr>
    <w:sdtContent>
      <w:p w:rsidR="00F54662" w:rsidRDefault="00D26B67">
        <w:pPr>
          <w:pStyle w:val="Piedepgina"/>
          <w:jc w:val="right"/>
        </w:pPr>
        <w:fldSimple w:instr=" PAGE   \* MERGEFORMAT ">
          <w:r w:rsidR="000F4687">
            <w:rPr>
              <w:noProof/>
            </w:rPr>
            <w:t>2</w:t>
          </w:r>
        </w:fldSimple>
      </w:p>
    </w:sdtContent>
  </w:sdt>
  <w:p w:rsidR="00F54662" w:rsidRDefault="00F5466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F1A" w:rsidRDefault="00C22F1A" w:rsidP="009B6C6D">
      <w:pPr>
        <w:spacing w:after="0"/>
      </w:pPr>
      <w:r>
        <w:separator/>
      </w:r>
    </w:p>
  </w:footnote>
  <w:footnote w:type="continuationSeparator" w:id="0">
    <w:p w:rsidR="00C22F1A" w:rsidRDefault="00C22F1A" w:rsidP="009B6C6D">
      <w:pPr>
        <w:spacing w:after="0"/>
      </w:pPr>
      <w:r>
        <w:continuationSeparator/>
      </w:r>
    </w:p>
  </w:footnote>
  <w:footnote w:id="1">
    <w:p w:rsidR="00F54662" w:rsidRPr="007E0CD3" w:rsidRDefault="00F54662">
      <w:pPr>
        <w:pStyle w:val="Textonotapie"/>
        <w:rPr>
          <w:sz w:val="18"/>
          <w:lang w:val="es-PA"/>
        </w:rPr>
      </w:pPr>
      <w:r w:rsidRPr="002F460D">
        <w:rPr>
          <w:rStyle w:val="Refdenotaalpie"/>
          <w:sz w:val="18"/>
        </w:rPr>
        <w:footnoteRef/>
      </w:r>
      <w:r w:rsidRPr="007E0CD3">
        <w:rPr>
          <w:sz w:val="18"/>
          <w:lang w:val="es-PA"/>
        </w:rPr>
        <w:t xml:space="preserve"> </w:t>
      </w:r>
      <w:r w:rsidR="004222B2">
        <w:rPr>
          <w:sz w:val="18"/>
          <w:lang w:val="es-PA"/>
        </w:rPr>
        <w:t xml:space="preserve">A fecha 14 de Febrero de 2014. </w:t>
      </w:r>
      <w:r w:rsidRPr="007E0CD3">
        <w:rPr>
          <w:sz w:val="18"/>
          <w:lang w:val="es-PA"/>
        </w:rPr>
        <w:t xml:space="preserve">Sitio web oficial del Convenio de </w:t>
      </w:r>
      <w:proofErr w:type="spellStart"/>
      <w:r w:rsidRPr="007E0CD3">
        <w:rPr>
          <w:sz w:val="18"/>
          <w:lang w:val="es-PA"/>
        </w:rPr>
        <w:t>Minamata</w:t>
      </w:r>
      <w:proofErr w:type="spellEnd"/>
      <w:r w:rsidRPr="007E0CD3">
        <w:rPr>
          <w:sz w:val="18"/>
          <w:lang w:val="es-PA"/>
        </w:rPr>
        <w:t xml:space="preserve"> sobre el Mercurio: www.mercuryconvention.org</w:t>
      </w:r>
      <w:hyperlink r:id="rId1" w:history="1"/>
      <w:r w:rsidRPr="007E0CD3">
        <w:rPr>
          <w:sz w:val="18"/>
          <w:lang w:val="es-PA"/>
        </w:rPr>
        <w:t xml:space="preserve"> </w:t>
      </w:r>
    </w:p>
  </w:footnote>
  <w:footnote w:id="2">
    <w:p w:rsidR="00F54662" w:rsidRPr="00617463" w:rsidRDefault="00F54662" w:rsidP="000F388E">
      <w:pPr>
        <w:pStyle w:val="Textonotapie"/>
        <w:rPr>
          <w:sz w:val="18"/>
          <w:lang w:val="es-PA"/>
        </w:rPr>
      </w:pPr>
      <w:r w:rsidRPr="00553D15">
        <w:rPr>
          <w:rStyle w:val="Refdenotaalpie"/>
          <w:sz w:val="18"/>
        </w:rPr>
        <w:footnoteRef/>
      </w:r>
      <w:r w:rsidRPr="00617463">
        <w:rPr>
          <w:sz w:val="18"/>
          <w:lang w:val="es-PA"/>
        </w:rPr>
        <w:t xml:space="preserve"> Según datos incluidos en la Evaluación Mundial sobre el Mercurio del PNUMA (2013). </w:t>
      </w:r>
    </w:p>
  </w:footnote>
  <w:footnote w:id="3">
    <w:p w:rsidR="00F54662" w:rsidRPr="00617463" w:rsidRDefault="00F54662" w:rsidP="00F41678">
      <w:pPr>
        <w:pStyle w:val="Textonotapie"/>
        <w:rPr>
          <w:sz w:val="18"/>
          <w:lang w:val="es-PA"/>
        </w:rPr>
      </w:pPr>
      <w:r w:rsidRPr="00F24F46">
        <w:rPr>
          <w:rStyle w:val="Refdenotaalpie"/>
          <w:sz w:val="18"/>
        </w:rPr>
        <w:footnoteRef/>
      </w:r>
      <w:r w:rsidRPr="00617463">
        <w:rPr>
          <w:sz w:val="18"/>
          <w:lang w:val="es-PA"/>
        </w:rPr>
        <w:t xml:space="preserve"> Cálculo realizado a partir de la información presentada por los países que participaron en el Segundo Foro Mundial sobre Extracción de Oro Artesanal y en Pequeña Escala (3-5 de septiembre de</w:t>
      </w:r>
      <w:r w:rsidR="004A3E5B">
        <w:rPr>
          <w:sz w:val="18"/>
          <w:lang w:val="es-PA"/>
        </w:rPr>
        <w:t xml:space="preserve"> 2013, </w:t>
      </w:r>
      <w:r w:rsidRPr="00617463">
        <w:rPr>
          <w:sz w:val="18"/>
          <w:lang w:val="es-PA"/>
        </w:rPr>
        <w:t xml:space="preserve"> Lima, Perú).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3DA" w:rsidRPr="00DA4C6A" w:rsidRDefault="00025AF0" w:rsidP="00025AF0">
    <w:pPr>
      <w:pStyle w:val="Encabezado"/>
      <w:jc w:val="right"/>
    </w:pPr>
    <w:r w:rsidRPr="00784FA2">
      <w:rPr>
        <w:rFonts w:ascii="Verdana" w:hAnsi="Verdana"/>
        <w:b/>
        <w:bCs/>
        <w:sz w:val="18"/>
        <w:lang w:val="en-US"/>
      </w:rPr>
      <w:t>UNEP/LAC-IG.XIX/3</w:t>
    </w:r>
    <w:r w:rsidR="00F4194F" w:rsidRPr="00617463" w:rsidDel="00025AF0">
      <w:rPr>
        <w:rFonts w:ascii="Verdana" w:hAnsi="Verdana"/>
        <w:b/>
        <w:bCs/>
        <w:sz w:val="18"/>
        <w:lang w:val="es-P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80" w:type="dxa"/>
      <w:jc w:val="center"/>
      <w:tblInd w:w="-972" w:type="dxa"/>
      <w:tblLayout w:type="fixed"/>
      <w:tblLook w:val="0000"/>
    </w:tblPr>
    <w:tblGrid>
      <w:gridCol w:w="2370"/>
      <w:gridCol w:w="4290"/>
      <w:gridCol w:w="4020"/>
    </w:tblGrid>
    <w:tr w:rsidR="00F54662" w:rsidRPr="00704791">
      <w:trPr>
        <w:cantSplit/>
        <w:jc w:val="center"/>
      </w:trPr>
      <w:tc>
        <w:tcPr>
          <w:tcW w:w="2370" w:type="dxa"/>
          <w:tcBorders>
            <w:bottom w:val="thinThickSmallGap" w:sz="24" w:space="0" w:color="auto"/>
          </w:tcBorders>
        </w:tcPr>
        <w:p w:rsidR="00F54662" w:rsidRDefault="00F54662" w:rsidP="00F54662">
          <w:pPr>
            <w:pStyle w:val="Encabezado"/>
          </w:pPr>
          <w:r>
            <w:rPr>
              <w:noProof/>
              <w:lang w:val="es-MX" w:eastAsia="es-MX"/>
            </w:rPr>
            <w:drawing>
              <wp:anchor distT="0" distB="0" distL="114300" distR="114300" simplePos="0" relativeHeight="251660288" behindDoc="0" locked="0" layoutInCell="1" allowOverlap="1">
                <wp:simplePos x="0" y="0"/>
                <wp:positionH relativeFrom="column">
                  <wp:posOffset>188595</wp:posOffset>
                </wp:positionH>
                <wp:positionV relativeFrom="paragraph">
                  <wp:posOffset>-106680</wp:posOffset>
                </wp:positionV>
                <wp:extent cx="5671820" cy="676275"/>
                <wp:effectExtent l="19050" t="0" r="5080" b="0"/>
                <wp:wrapNone/>
                <wp:docPr id="1" name="Imagen 1" descr="UNEP ALL HEADER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EP ALL HEADER CYAN"/>
                        <pic:cNvPicPr>
                          <a:picLocks noChangeAspect="1" noChangeArrowheads="1"/>
                        </pic:cNvPicPr>
                      </pic:nvPicPr>
                      <pic:blipFill>
                        <a:blip r:embed="rId1" cstate="print"/>
                        <a:srcRect/>
                        <a:stretch>
                          <a:fillRect/>
                        </a:stretch>
                      </pic:blipFill>
                      <pic:spPr bwMode="auto">
                        <a:xfrm>
                          <a:off x="0" y="0"/>
                          <a:ext cx="5671820" cy="676275"/>
                        </a:xfrm>
                        <a:prstGeom prst="rect">
                          <a:avLst/>
                        </a:prstGeom>
                        <a:noFill/>
                        <a:ln w="9525">
                          <a:noFill/>
                          <a:miter lim="800000"/>
                          <a:headEnd/>
                          <a:tailEnd/>
                        </a:ln>
                      </pic:spPr>
                    </pic:pic>
                  </a:graphicData>
                </a:graphic>
              </wp:anchor>
            </w:drawing>
          </w:r>
        </w:p>
        <w:p w:rsidR="00F54662" w:rsidRDefault="00F54662" w:rsidP="00F54662">
          <w:pPr>
            <w:pStyle w:val="Encabezado"/>
          </w:pPr>
        </w:p>
        <w:p w:rsidR="00F54662" w:rsidRDefault="00F54662" w:rsidP="00F54662">
          <w:pPr>
            <w:pStyle w:val="Encabezado"/>
          </w:pPr>
        </w:p>
        <w:p w:rsidR="00F54662" w:rsidRPr="00857980" w:rsidRDefault="00F54662" w:rsidP="00F54662">
          <w:pPr>
            <w:pStyle w:val="Encabezado"/>
          </w:pPr>
        </w:p>
      </w:tc>
      <w:tc>
        <w:tcPr>
          <w:tcW w:w="8310" w:type="dxa"/>
          <w:gridSpan w:val="2"/>
          <w:tcBorders>
            <w:bottom w:val="thinThickSmallGap" w:sz="24" w:space="0" w:color="auto"/>
          </w:tcBorders>
        </w:tcPr>
        <w:p w:rsidR="00F54662" w:rsidRPr="00704791" w:rsidRDefault="00F54662" w:rsidP="00F54662">
          <w:pPr>
            <w:pStyle w:val="Encabezado"/>
            <w:spacing w:after="120"/>
            <w:jc w:val="center"/>
          </w:pPr>
          <w:r w:rsidRPr="00704791">
            <w:rPr>
              <w:noProof/>
              <w:lang w:val="es-MX" w:eastAsia="es-MX"/>
            </w:rPr>
            <w:drawing>
              <wp:anchor distT="0" distB="0" distL="114300" distR="114300" simplePos="0" relativeHeight="251659264" behindDoc="0" locked="0" layoutInCell="1" allowOverlap="1">
                <wp:simplePos x="0" y="0"/>
                <wp:positionH relativeFrom="column">
                  <wp:posOffset>-1125855</wp:posOffset>
                </wp:positionH>
                <wp:positionV relativeFrom="paragraph">
                  <wp:posOffset>-2736850</wp:posOffset>
                </wp:positionV>
                <wp:extent cx="5671820" cy="676275"/>
                <wp:effectExtent l="19050" t="0" r="5080" b="0"/>
                <wp:wrapNone/>
                <wp:docPr id="2" name="Imagen 1" descr="UNEP ALL HEADER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EP ALL HEADER CYAN"/>
                        <pic:cNvPicPr>
                          <a:picLocks noChangeAspect="1" noChangeArrowheads="1"/>
                        </pic:cNvPicPr>
                      </pic:nvPicPr>
                      <pic:blipFill>
                        <a:blip r:embed="rId2" cstate="print"/>
                        <a:srcRect/>
                        <a:stretch>
                          <a:fillRect/>
                        </a:stretch>
                      </pic:blipFill>
                      <pic:spPr bwMode="auto">
                        <a:xfrm>
                          <a:off x="0" y="0"/>
                          <a:ext cx="5671820" cy="681355"/>
                        </a:xfrm>
                        <a:prstGeom prst="rect">
                          <a:avLst/>
                        </a:prstGeom>
                        <a:noFill/>
                        <a:ln w="9525">
                          <a:noFill/>
                          <a:miter lim="800000"/>
                          <a:headEnd/>
                          <a:tailEnd/>
                        </a:ln>
                      </pic:spPr>
                    </pic:pic>
                  </a:graphicData>
                </a:graphic>
              </wp:anchor>
            </w:drawing>
          </w:r>
        </w:p>
      </w:tc>
    </w:tr>
    <w:tr w:rsidR="00F54662" w:rsidRPr="00704791">
      <w:trPr>
        <w:jc w:val="center"/>
      </w:trPr>
      <w:tc>
        <w:tcPr>
          <w:tcW w:w="6660" w:type="dxa"/>
          <w:gridSpan w:val="2"/>
        </w:tcPr>
        <w:p w:rsidR="00F54662" w:rsidRPr="00704791" w:rsidRDefault="00F54662" w:rsidP="00F54662">
          <w:pPr>
            <w:spacing w:line="120" w:lineRule="exact"/>
            <w:rPr>
              <w:b/>
            </w:rPr>
          </w:pPr>
        </w:p>
      </w:tc>
      <w:tc>
        <w:tcPr>
          <w:tcW w:w="4020" w:type="dxa"/>
        </w:tcPr>
        <w:p w:rsidR="00F54662" w:rsidRPr="00704791" w:rsidRDefault="00F54662" w:rsidP="00F54662">
          <w:pPr>
            <w:spacing w:line="120" w:lineRule="exact"/>
            <w:rPr>
              <w:b/>
              <w:sz w:val="18"/>
            </w:rPr>
          </w:pPr>
        </w:p>
      </w:tc>
    </w:tr>
    <w:tr w:rsidR="00F54662" w:rsidRPr="000F4687">
      <w:trPr>
        <w:jc w:val="center"/>
      </w:trPr>
      <w:tc>
        <w:tcPr>
          <w:tcW w:w="6660" w:type="dxa"/>
          <w:gridSpan w:val="2"/>
        </w:tcPr>
        <w:p w:rsidR="00A252E8" w:rsidRDefault="00F54662" w:rsidP="00A252E8">
          <w:pPr>
            <w:spacing w:after="0"/>
            <w:jc w:val="left"/>
            <w:rPr>
              <w:rFonts w:ascii="Verdana" w:hAnsi="Verdana"/>
              <w:b/>
              <w:sz w:val="20"/>
              <w:lang w:val="es-PA"/>
            </w:rPr>
          </w:pPr>
          <w:r w:rsidRPr="00617463">
            <w:rPr>
              <w:rFonts w:ascii="Verdana" w:hAnsi="Verdana"/>
              <w:b/>
              <w:sz w:val="20"/>
              <w:lang w:val="es-PA"/>
            </w:rPr>
            <w:t>Decimonovena Reunión del Foro de Ministros de Medio</w:t>
          </w:r>
        </w:p>
        <w:p w:rsidR="00F54662" w:rsidRPr="00617463" w:rsidRDefault="00F54662" w:rsidP="00A252E8">
          <w:pPr>
            <w:spacing w:after="0"/>
            <w:jc w:val="left"/>
            <w:rPr>
              <w:rFonts w:ascii="Verdana" w:hAnsi="Verdana"/>
              <w:b/>
              <w:sz w:val="20"/>
              <w:lang w:val="es-PA"/>
            </w:rPr>
          </w:pPr>
          <w:r w:rsidRPr="00617463">
            <w:rPr>
              <w:rFonts w:ascii="Verdana" w:hAnsi="Verdana"/>
              <w:b/>
              <w:sz w:val="20"/>
              <w:lang w:val="es-PA"/>
            </w:rPr>
            <w:t>Ambiente de América Latina y el Caribe</w:t>
          </w:r>
        </w:p>
        <w:p w:rsidR="00A252E8" w:rsidRDefault="00A252E8" w:rsidP="00A252E8">
          <w:pPr>
            <w:spacing w:after="0"/>
            <w:jc w:val="left"/>
            <w:rPr>
              <w:rFonts w:ascii="Verdana" w:hAnsi="Verdana"/>
              <w:b/>
              <w:sz w:val="20"/>
              <w:lang w:val="es-PA"/>
            </w:rPr>
          </w:pPr>
        </w:p>
        <w:p w:rsidR="00A252E8" w:rsidRDefault="00F54662" w:rsidP="00A252E8">
          <w:pPr>
            <w:spacing w:after="0"/>
            <w:jc w:val="left"/>
            <w:rPr>
              <w:rFonts w:ascii="Verdana" w:hAnsi="Verdana"/>
              <w:b/>
              <w:sz w:val="20"/>
              <w:lang w:val="es-PA"/>
            </w:rPr>
          </w:pPr>
          <w:r w:rsidRPr="00617463">
            <w:rPr>
              <w:rFonts w:ascii="Verdana" w:hAnsi="Verdana"/>
              <w:b/>
              <w:sz w:val="20"/>
              <w:lang w:val="es-PA"/>
            </w:rPr>
            <w:t>Los Cabos, México</w:t>
          </w:r>
        </w:p>
        <w:p w:rsidR="00F54662" w:rsidRPr="00617463" w:rsidRDefault="00F54662" w:rsidP="00A252E8">
          <w:pPr>
            <w:spacing w:after="0"/>
            <w:jc w:val="left"/>
            <w:rPr>
              <w:rFonts w:ascii="Verdana" w:hAnsi="Verdana"/>
              <w:b/>
              <w:sz w:val="20"/>
              <w:lang w:val="es-PA"/>
            </w:rPr>
          </w:pPr>
          <w:r w:rsidRPr="00617463">
            <w:rPr>
              <w:rFonts w:ascii="Verdana" w:hAnsi="Verdana"/>
              <w:b/>
              <w:sz w:val="20"/>
              <w:lang w:val="es-PA"/>
            </w:rPr>
            <w:t>1</w:t>
          </w:r>
          <w:r w:rsidR="00D76A44">
            <w:rPr>
              <w:rFonts w:ascii="Verdana" w:hAnsi="Verdana"/>
              <w:b/>
              <w:sz w:val="20"/>
              <w:lang w:val="es-PA"/>
            </w:rPr>
            <w:t>2</w:t>
          </w:r>
          <w:r w:rsidRPr="00617463">
            <w:rPr>
              <w:rFonts w:ascii="Verdana" w:hAnsi="Verdana"/>
              <w:b/>
              <w:sz w:val="20"/>
              <w:lang w:val="es-PA"/>
            </w:rPr>
            <w:t xml:space="preserve"> </w:t>
          </w:r>
          <w:r w:rsidR="00D76A44">
            <w:rPr>
              <w:rFonts w:ascii="Verdana" w:hAnsi="Verdana"/>
              <w:b/>
              <w:sz w:val="20"/>
              <w:lang w:val="es-PA"/>
            </w:rPr>
            <w:t>-</w:t>
          </w:r>
          <w:r w:rsidRPr="00617463">
            <w:rPr>
              <w:rFonts w:ascii="Verdana" w:hAnsi="Verdana"/>
              <w:b/>
              <w:sz w:val="20"/>
              <w:lang w:val="es-PA"/>
            </w:rPr>
            <w:t xml:space="preserve"> 1</w:t>
          </w:r>
          <w:r w:rsidR="00D76A44">
            <w:rPr>
              <w:rFonts w:ascii="Verdana" w:hAnsi="Verdana"/>
              <w:b/>
              <w:sz w:val="20"/>
              <w:lang w:val="es-PA"/>
            </w:rPr>
            <w:t>4</w:t>
          </w:r>
          <w:r w:rsidRPr="00617463">
            <w:rPr>
              <w:rFonts w:ascii="Verdana" w:hAnsi="Verdana"/>
              <w:b/>
              <w:sz w:val="20"/>
              <w:lang w:val="es-PA"/>
            </w:rPr>
            <w:t xml:space="preserve"> de marzo de 2014</w:t>
          </w:r>
        </w:p>
        <w:p w:rsidR="00F54662" w:rsidRPr="00617463" w:rsidRDefault="001B34D7" w:rsidP="001B34D7">
          <w:pPr>
            <w:ind w:left="708"/>
            <w:jc w:val="left"/>
            <w:rPr>
              <w:rFonts w:ascii="Verdana" w:hAnsi="Verdana"/>
              <w:b/>
              <w:lang w:val="es-PA"/>
            </w:rPr>
          </w:pPr>
          <w:r>
            <w:rPr>
              <w:rFonts w:ascii="Verdana" w:hAnsi="Verdana"/>
              <w:sz w:val="20"/>
              <w:lang w:val="es-PA"/>
            </w:rPr>
            <w:t>B</w:t>
          </w:r>
          <w:r w:rsidR="00F54662" w:rsidRPr="00617463">
            <w:rPr>
              <w:rFonts w:ascii="Verdana" w:hAnsi="Verdana"/>
              <w:sz w:val="20"/>
              <w:lang w:val="es-PA"/>
            </w:rPr>
            <w:t xml:space="preserve">. </w:t>
          </w:r>
          <w:r>
            <w:rPr>
              <w:rFonts w:ascii="Verdana" w:hAnsi="Verdana"/>
              <w:sz w:val="20"/>
              <w:lang w:val="es-PA"/>
            </w:rPr>
            <w:t>SEGMENTO MINISTERIAL</w:t>
          </w:r>
          <w:r w:rsidR="00F54662" w:rsidRPr="00617463">
            <w:rPr>
              <w:rFonts w:ascii="Verdana" w:hAnsi="Verdana"/>
              <w:lang w:val="es-PA"/>
            </w:rPr>
            <w:br/>
          </w:r>
        </w:p>
      </w:tc>
      <w:tc>
        <w:tcPr>
          <w:tcW w:w="4020" w:type="dxa"/>
        </w:tcPr>
        <w:p w:rsidR="00F4194F" w:rsidRDefault="001B34D7" w:rsidP="00025AF0">
          <w:pPr>
            <w:rPr>
              <w:rFonts w:ascii="Verdana" w:hAnsi="Verdana"/>
              <w:b/>
              <w:bCs/>
              <w:sz w:val="18"/>
              <w:lang w:val="es-PA"/>
            </w:rPr>
          </w:pPr>
          <w:r>
            <w:rPr>
              <w:rFonts w:ascii="Verdana" w:hAnsi="Verdana"/>
              <w:b/>
              <w:bCs/>
              <w:sz w:val="18"/>
              <w:lang w:val="es-PA"/>
            </w:rPr>
            <w:t xml:space="preserve">      </w:t>
          </w:r>
          <w:r w:rsidR="00F54662" w:rsidRPr="00617463">
            <w:rPr>
              <w:rFonts w:ascii="Verdana" w:hAnsi="Verdana"/>
              <w:b/>
              <w:bCs/>
              <w:sz w:val="18"/>
              <w:lang w:val="es-PA"/>
            </w:rPr>
            <w:t>Distribución:</w:t>
          </w:r>
          <w:r w:rsidR="00F54662" w:rsidRPr="00617463">
            <w:rPr>
              <w:rFonts w:ascii="Verdana" w:hAnsi="Verdana"/>
              <w:b/>
              <w:bCs/>
              <w:sz w:val="18"/>
              <w:lang w:val="es-PA"/>
            </w:rPr>
            <w:br/>
          </w:r>
          <w:r w:rsidR="00F54662" w:rsidRPr="00617463">
            <w:rPr>
              <w:rFonts w:ascii="Verdana" w:hAnsi="Verdana"/>
              <w:sz w:val="18"/>
              <w:lang w:val="es-PA"/>
            </w:rPr>
            <w:t>Limitada</w:t>
          </w:r>
          <w:r w:rsidR="00F54662" w:rsidRPr="00617463">
            <w:rPr>
              <w:rFonts w:ascii="Verdana" w:hAnsi="Verdana"/>
              <w:sz w:val="18"/>
              <w:lang w:val="es-PA"/>
            </w:rPr>
            <w:br/>
          </w:r>
          <w:r w:rsidR="00F54662" w:rsidRPr="00617463">
            <w:rPr>
              <w:rFonts w:ascii="Verdana" w:hAnsi="Verdana"/>
              <w:b/>
              <w:bCs/>
              <w:sz w:val="18"/>
              <w:lang w:val="es-PA"/>
            </w:rPr>
            <w:t>UNEP/LAC-IG.XIX/</w:t>
          </w:r>
          <w:r w:rsidR="00A252E8">
            <w:rPr>
              <w:rFonts w:ascii="Verdana" w:hAnsi="Verdana"/>
              <w:b/>
              <w:bCs/>
              <w:sz w:val="18"/>
              <w:lang w:val="es-PA"/>
            </w:rPr>
            <w:t>3</w:t>
          </w:r>
          <w:r w:rsidR="00F4194F" w:rsidRPr="00617463">
            <w:rPr>
              <w:rFonts w:ascii="Verdana" w:hAnsi="Verdana"/>
              <w:b/>
              <w:bCs/>
              <w:sz w:val="18"/>
              <w:lang w:val="es-PA"/>
            </w:rPr>
            <w:t xml:space="preserve"> </w:t>
          </w:r>
          <w:r w:rsidR="00F54662" w:rsidRPr="00617463">
            <w:rPr>
              <w:rFonts w:ascii="Verdana" w:hAnsi="Verdana"/>
              <w:b/>
              <w:bCs/>
              <w:sz w:val="18"/>
              <w:lang w:val="es-PA"/>
            </w:rPr>
            <w:br/>
          </w:r>
        </w:p>
        <w:p w:rsidR="00F4194F" w:rsidRPr="00F4194F" w:rsidRDefault="00F4194F" w:rsidP="000D6531">
          <w:pPr>
            <w:spacing w:after="0"/>
            <w:rPr>
              <w:rFonts w:ascii="Verdana" w:hAnsi="Verdana"/>
              <w:bCs/>
              <w:sz w:val="18"/>
              <w:lang w:val="es-PA"/>
            </w:rPr>
          </w:pPr>
          <w:r w:rsidRPr="00F4194F">
            <w:rPr>
              <w:rFonts w:ascii="Verdana" w:hAnsi="Verdana"/>
              <w:bCs/>
              <w:sz w:val="18"/>
              <w:lang w:val="es-PA"/>
            </w:rPr>
            <w:t xml:space="preserve">      Lunes 24 de </w:t>
          </w:r>
          <w:r w:rsidR="00155267">
            <w:rPr>
              <w:rFonts w:ascii="Verdana" w:hAnsi="Verdana"/>
              <w:bCs/>
              <w:sz w:val="18"/>
              <w:lang w:val="es-PA"/>
            </w:rPr>
            <w:t>febrero</w:t>
          </w:r>
          <w:r w:rsidRPr="00F4194F">
            <w:rPr>
              <w:rFonts w:ascii="Verdana" w:hAnsi="Verdana"/>
              <w:bCs/>
              <w:sz w:val="18"/>
              <w:lang w:val="es-PA"/>
            </w:rPr>
            <w:t xml:space="preserve"> de 2014</w:t>
          </w:r>
        </w:p>
        <w:p w:rsidR="00F54662" w:rsidRPr="00617463" w:rsidRDefault="00F4194F" w:rsidP="000D6531">
          <w:pPr>
            <w:spacing w:after="0"/>
            <w:rPr>
              <w:rFonts w:ascii="Verdana" w:hAnsi="Verdana"/>
              <w:sz w:val="18"/>
              <w:lang w:val="es-PA"/>
            </w:rPr>
          </w:pPr>
          <w:r>
            <w:rPr>
              <w:rFonts w:ascii="Verdana" w:hAnsi="Verdana"/>
              <w:b/>
              <w:bCs/>
              <w:sz w:val="18"/>
              <w:lang w:val="es-PA"/>
            </w:rPr>
            <w:t xml:space="preserve">      </w:t>
          </w:r>
          <w:r w:rsidR="00F54662" w:rsidRPr="00617463">
            <w:rPr>
              <w:rFonts w:ascii="Verdana" w:hAnsi="Verdana"/>
              <w:b/>
              <w:bCs/>
              <w:sz w:val="18"/>
              <w:lang w:val="es-PA"/>
            </w:rPr>
            <w:t xml:space="preserve">Original: </w:t>
          </w:r>
          <w:r w:rsidR="00BE632A">
            <w:rPr>
              <w:rFonts w:ascii="Verdana" w:hAnsi="Verdana"/>
              <w:b/>
              <w:bCs/>
              <w:sz w:val="18"/>
              <w:lang w:val="es-PA"/>
            </w:rPr>
            <w:t>Inglés</w:t>
          </w:r>
        </w:p>
      </w:tc>
    </w:tr>
    <w:tr w:rsidR="00A252E8" w:rsidRPr="000F4687">
      <w:trPr>
        <w:jc w:val="center"/>
      </w:trPr>
      <w:tc>
        <w:tcPr>
          <w:tcW w:w="6660" w:type="dxa"/>
          <w:gridSpan w:val="2"/>
        </w:tcPr>
        <w:p w:rsidR="00A252E8" w:rsidRPr="00A252E8" w:rsidRDefault="00A252E8" w:rsidP="00A252E8">
          <w:pPr>
            <w:spacing w:after="0"/>
            <w:jc w:val="left"/>
            <w:rPr>
              <w:rFonts w:ascii="Verdana" w:hAnsi="Verdana"/>
              <w:b/>
              <w:sz w:val="20"/>
              <w:lang w:val="es-MX"/>
            </w:rPr>
          </w:pPr>
        </w:p>
      </w:tc>
      <w:tc>
        <w:tcPr>
          <w:tcW w:w="4020" w:type="dxa"/>
        </w:tcPr>
        <w:p w:rsidR="00A252E8" w:rsidRPr="00617463" w:rsidRDefault="00A252E8" w:rsidP="00A252E8">
          <w:pPr>
            <w:rPr>
              <w:rFonts w:ascii="Verdana" w:hAnsi="Verdana"/>
              <w:b/>
              <w:bCs/>
              <w:sz w:val="18"/>
              <w:lang w:val="es-PA"/>
            </w:rPr>
          </w:pPr>
        </w:p>
      </w:tc>
    </w:tr>
  </w:tbl>
  <w:p w:rsidR="00F54662" w:rsidRPr="00617463" w:rsidRDefault="00F54662">
    <w:pPr>
      <w:pStyle w:val="Encabezado"/>
      <w:rPr>
        <w:lang w:val="es-P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E3B"/>
    <w:multiLevelType w:val="hybridMultilevel"/>
    <w:tmpl w:val="93DA97B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
    <w:nsid w:val="06A5152B"/>
    <w:multiLevelType w:val="hybridMultilevel"/>
    <w:tmpl w:val="31DC4D24"/>
    <w:lvl w:ilvl="0" w:tplc="180A000F">
      <w:start w:val="1"/>
      <w:numFmt w:val="decimal"/>
      <w:lvlText w:val="%1."/>
      <w:lvlJc w:val="left"/>
      <w:pPr>
        <w:ind w:left="360" w:hanging="360"/>
      </w:pPr>
      <w:rPr>
        <w:rFonts w:hint="default"/>
      </w:rPr>
    </w:lvl>
    <w:lvl w:ilvl="1" w:tplc="180A0019">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
    <w:nsid w:val="0BB83DB2"/>
    <w:multiLevelType w:val="hybridMultilevel"/>
    <w:tmpl w:val="2DB83F00"/>
    <w:lvl w:ilvl="0" w:tplc="180A0013">
      <w:start w:val="1"/>
      <w:numFmt w:val="upperRoman"/>
      <w:lvlText w:val="%1."/>
      <w:lvlJc w:val="right"/>
      <w:pPr>
        <w:ind w:left="360" w:hanging="360"/>
      </w:pPr>
      <w:rPr>
        <w:rFonts w:hint="default"/>
      </w:rPr>
    </w:lvl>
    <w:lvl w:ilvl="1" w:tplc="180A0019">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3">
    <w:nsid w:val="1EFC5A65"/>
    <w:multiLevelType w:val="hybridMultilevel"/>
    <w:tmpl w:val="3C3E8408"/>
    <w:lvl w:ilvl="0" w:tplc="1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2AD0A04"/>
    <w:multiLevelType w:val="hybridMultilevel"/>
    <w:tmpl w:val="DE68CA76"/>
    <w:lvl w:ilvl="0" w:tplc="0C0A0001">
      <w:start w:val="1"/>
      <w:numFmt w:val="bullet"/>
      <w:lvlText w:val=""/>
      <w:lvlJc w:val="left"/>
      <w:pPr>
        <w:ind w:left="1570" w:hanging="360"/>
      </w:pPr>
      <w:rPr>
        <w:rFonts w:ascii="Symbol" w:hAnsi="Symbol" w:hint="default"/>
      </w:rPr>
    </w:lvl>
    <w:lvl w:ilvl="1" w:tplc="0C0A0003" w:tentative="1">
      <w:start w:val="1"/>
      <w:numFmt w:val="bullet"/>
      <w:lvlText w:val="o"/>
      <w:lvlJc w:val="left"/>
      <w:pPr>
        <w:ind w:left="2290" w:hanging="360"/>
      </w:pPr>
      <w:rPr>
        <w:rFonts w:ascii="Courier New" w:hAnsi="Courier New" w:hint="default"/>
      </w:rPr>
    </w:lvl>
    <w:lvl w:ilvl="2" w:tplc="0C0A0005" w:tentative="1">
      <w:start w:val="1"/>
      <w:numFmt w:val="bullet"/>
      <w:lvlText w:val=""/>
      <w:lvlJc w:val="left"/>
      <w:pPr>
        <w:ind w:left="3010" w:hanging="360"/>
      </w:pPr>
      <w:rPr>
        <w:rFonts w:ascii="Wingdings" w:hAnsi="Wingdings" w:hint="default"/>
      </w:rPr>
    </w:lvl>
    <w:lvl w:ilvl="3" w:tplc="0C0A0001" w:tentative="1">
      <w:start w:val="1"/>
      <w:numFmt w:val="bullet"/>
      <w:lvlText w:val=""/>
      <w:lvlJc w:val="left"/>
      <w:pPr>
        <w:ind w:left="3730" w:hanging="360"/>
      </w:pPr>
      <w:rPr>
        <w:rFonts w:ascii="Symbol" w:hAnsi="Symbol" w:hint="default"/>
      </w:rPr>
    </w:lvl>
    <w:lvl w:ilvl="4" w:tplc="0C0A0003" w:tentative="1">
      <w:start w:val="1"/>
      <w:numFmt w:val="bullet"/>
      <w:lvlText w:val="o"/>
      <w:lvlJc w:val="left"/>
      <w:pPr>
        <w:ind w:left="4450" w:hanging="360"/>
      </w:pPr>
      <w:rPr>
        <w:rFonts w:ascii="Courier New" w:hAnsi="Courier New" w:hint="default"/>
      </w:rPr>
    </w:lvl>
    <w:lvl w:ilvl="5" w:tplc="0C0A0005" w:tentative="1">
      <w:start w:val="1"/>
      <w:numFmt w:val="bullet"/>
      <w:lvlText w:val=""/>
      <w:lvlJc w:val="left"/>
      <w:pPr>
        <w:ind w:left="5170" w:hanging="360"/>
      </w:pPr>
      <w:rPr>
        <w:rFonts w:ascii="Wingdings" w:hAnsi="Wingdings" w:hint="default"/>
      </w:rPr>
    </w:lvl>
    <w:lvl w:ilvl="6" w:tplc="0C0A0001" w:tentative="1">
      <w:start w:val="1"/>
      <w:numFmt w:val="bullet"/>
      <w:lvlText w:val=""/>
      <w:lvlJc w:val="left"/>
      <w:pPr>
        <w:ind w:left="5890" w:hanging="360"/>
      </w:pPr>
      <w:rPr>
        <w:rFonts w:ascii="Symbol" w:hAnsi="Symbol" w:hint="default"/>
      </w:rPr>
    </w:lvl>
    <w:lvl w:ilvl="7" w:tplc="0C0A0003" w:tentative="1">
      <w:start w:val="1"/>
      <w:numFmt w:val="bullet"/>
      <w:lvlText w:val="o"/>
      <w:lvlJc w:val="left"/>
      <w:pPr>
        <w:ind w:left="6610" w:hanging="360"/>
      </w:pPr>
      <w:rPr>
        <w:rFonts w:ascii="Courier New" w:hAnsi="Courier New" w:hint="default"/>
      </w:rPr>
    </w:lvl>
    <w:lvl w:ilvl="8" w:tplc="0C0A0005" w:tentative="1">
      <w:start w:val="1"/>
      <w:numFmt w:val="bullet"/>
      <w:lvlText w:val=""/>
      <w:lvlJc w:val="left"/>
      <w:pPr>
        <w:ind w:left="7330" w:hanging="360"/>
      </w:pPr>
      <w:rPr>
        <w:rFonts w:ascii="Wingdings" w:hAnsi="Wingdings" w:hint="default"/>
      </w:rPr>
    </w:lvl>
  </w:abstractNum>
  <w:abstractNum w:abstractNumId="5">
    <w:nsid w:val="2546305C"/>
    <w:multiLevelType w:val="hybridMultilevel"/>
    <w:tmpl w:val="CC8A5EA6"/>
    <w:lvl w:ilvl="0" w:tplc="1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5933451"/>
    <w:multiLevelType w:val="hybridMultilevel"/>
    <w:tmpl w:val="7248D726"/>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7">
    <w:nsid w:val="29F01180"/>
    <w:multiLevelType w:val="hybridMultilevel"/>
    <w:tmpl w:val="2F286532"/>
    <w:lvl w:ilvl="0" w:tplc="180A0019">
      <w:start w:val="1"/>
      <w:numFmt w:val="lowerLetter"/>
      <w:lvlText w:val="%1."/>
      <w:lvlJc w:val="left"/>
      <w:pPr>
        <w:ind w:left="644" w:hanging="360"/>
      </w:pPr>
      <w:rPr>
        <w:rFonts w:hint="default"/>
      </w:rPr>
    </w:lvl>
    <w:lvl w:ilvl="1" w:tplc="180A0003" w:tentative="1">
      <w:start w:val="1"/>
      <w:numFmt w:val="bullet"/>
      <w:lvlText w:val="o"/>
      <w:lvlJc w:val="left"/>
      <w:pPr>
        <w:ind w:left="1364" w:hanging="360"/>
      </w:pPr>
      <w:rPr>
        <w:rFonts w:ascii="Courier New" w:hAnsi="Courier New" w:cs="Courier New" w:hint="default"/>
      </w:rPr>
    </w:lvl>
    <w:lvl w:ilvl="2" w:tplc="180A0005" w:tentative="1">
      <w:start w:val="1"/>
      <w:numFmt w:val="bullet"/>
      <w:lvlText w:val=""/>
      <w:lvlJc w:val="left"/>
      <w:pPr>
        <w:ind w:left="2084" w:hanging="360"/>
      </w:pPr>
      <w:rPr>
        <w:rFonts w:ascii="Wingdings" w:hAnsi="Wingdings" w:hint="default"/>
      </w:rPr>
    </w:lvl>
    <w:lvl w:ilvl="3" w:tplc="180A0001" w:tentative="1">
      <w:start w:val="1"/>
      <w:numFmt w:val="bullet"/>
      <w:lvlText w:val=""/>
      <w:lvlJc w:val="left"/>
      <w:pPr>
        <w:ind w:left="2804" w:hanging="360"/>
      </w:pPr>
      <w:rPr>
        <w:rFonts w:ascii="Symbol" w:hAnsi="Symbol" w:hint="default"/>
      </w:rPr>
    </w:lvl>
    <w:lvl w:ilvl="4" w:tplc="180A0003" w:tentative="1">
      <w:start w:val="1"/>
      <w:numFmt w:val="bullet"/>
      <w:lvlText w:val="o"/>
      <w:lvlJc w:val="left"/>
      <w:pPr>
        <w:ind w:left="3524" w:hanging="360"/>
      </w:pPr>
      <w:rPr>
        <w:rFonts w:ascii="Courier New" w:hAnsi="Courier New" w:cs="Courier New" w:hint="default"/>
      </w:rPr>
    </w:lvl>
    <w:lvl w:ilvl="5" w:tplc="180A0005" w:tentative="1">
      <w:start w:val="1"/>
      <w:numFmt w:val="bullet"/>
      <w:lvlText w:val=""/>
      <w:lvlJc w:val="left"/>
      <w:pPr>
        <w:ind w:left="4244" w:hanging="360"/>
      </w:pPr>
      <w:rPr>
        <w:rFonts w:ascii="Wingdings" w:hAnsi="Wingdings" w:hint="default"/>
      </w:rPr>
    </w:lvl>
    <w:lvl w:ilvl="6" w:tplc="180A0001" w:tentative="1">
      <w:start w:val="1"/>
      <w:numFmt w:val="bullet"/>
      <w:lvlText w:val=""/>
      <w:lvlJc w:val="left"/>
      <w:pPr>
        <w:ind w:left="4964" w:hanging="360"/>
      </w:pPr>
      <w:rPr>
        <w:rFonts w:ascii="Symbol" w:hAnsi="Symbol" w:hint="default"/>
      </w:rPr>
    </w:lvl>
    <w:lvl w:ilvl="7" w:tplc="180A0003" w:tentative="1">
      <w:start w:val="1"/>
      <w:numFmt w:val="bullet"/>
      <w:lvlText w:val="o"/>
      <w:lvlJc w:val="left"/>
      <w:pPr>
        <w:ind w:left="5684" w:hanging="360"/>
      </w:pPr>
      <w:rPr>
        <w:rFonts w:ascii="Courier New" w:hAnsi="Courier New" w:cs="Courier New" w:hint="default"/>
      </w:rPr>
    </w:lvl>
    <w:lvl w:ilvl="8" w:tplc="180A0005" w:tentative="1">
      <w:start w:val="1"/>
      <w:numFmt w:val="bullet"/>
      <w:lvlText w:val=""/>
      <w:lvlJc w:val="left"/>
      <w:pPr>
        <w:ind w:left="6404" w:hanging="360"/>
      </w:pPr>
      <w:rPr>
        <w:rFonts w:ascii="Wingdings" w:hAnsi="Wingdings" w:hint="default"/>
      </w:rPr>
    </w:lvl>
  </w:abstractNum>
  <w:abstractNum w:abstractNumId="8">
    <w:nsid w:val="30252EB9"/>
    <w:multiLevelType w:val="hybridMultilevel"/>
    <w:tmpl w:val="4606D5AA"/>
    <w:lvl w:ilvl="0" w:tplc="180A0019">
      <w:start w:val="1"/>
      <w:numFmt w:val="lowerLetter"/>
      <w:lvlText w:val="%1."/>
      <w:lvlJc w:val="left"/>
      <w:pPr>
        <w:ind w:left="786" w:hanging="360"/>
      </w:pPr>
      <w:rPr>
        <w:rFonts w:hint="default"/>
      </w:rPr>
    </w:lvl>
    <w:lvl w:ilvl="1" w:tplc="180A0003">
      <w:start w:val="1"/>
      <w:numFmt w:val="bullet"/>
      <w:lvlText w:val="o"/>
      <w:lvlJc w:val="left"/>
      <w:pPr>
        <w:ind w:left="1506" w:hanging="360"/>
      </w:pPr>
      <w:rPr>
        <w:rFonts w:ascii="Courier New" w:hAnsi="Courier New" w:cs="Courier New" w:hint="default"/>
      </w:rPr>
    </w:lvl>
    <w:lvl w:ilvl="2" w:tplc="180A0005" w:tentative="1">
      <w:start w:val="1"/>
      <w:numFmt w:val="bullet"/>
      <w:lvlText w:val=""/>
      <w:lvlJc w:val="left"/>
      <w:pPr>
        <w:ind w:left="2226" w:hanging="360"/>
      </w:pPr>
      <w:rPr>
        <w:rFonts w:ascii="Wingdings" w:hAnsi="Wingdings" w:hint="default"/>
      </w:rPr>
    </w:lvl>
    <w:lvl w:ilvl="3" w:tplc="180A0001" w:tentative="1">
      <w:start w:val="1"/>
      <w:numFmt w:val="bullet"/>
      <w:lvlText w:val=""/>
      <w:lvlJc w:val="left"/>
      <w:pPr>
        <w:ind w:left="2946" w:hanging="360"/>
      </w:pPr>
      <w:rPr>
        <w:rFonts w:ascii="Symbol" w:hAnsi="Symbol" w:hint="default"/>
      </w:rPr>
    </w:lvl>
    <w:lvl w:ilvl="4" w:tplc="180A0003" w:tentative="1">
      <w:start w:val="1"/>
      <w:numFmt w:val="bullet"/>
      <w:lvlText w:val="o"/>
      <w:lvlJc w:val="left"/>
      <w:pPr>
        <w:ind w:left="3666" w:hanging="360"/>
      </w:pPr>
      <w:rPr>
        <w:rFonts w:ascii="Courier New" w:hAnsi="Courier New" w:cs="Courier New" w:hint="default"/>
      </w:rPr>
    </w:lvl>
    <w:lvl w:ilvl="5" w:tplc="180A0005" w:tentative="1">
      <w:start w:val="1"/>
      <w:numFmt w:val="bullet"/>
      <w:lvlText w:val=""/>
      <w:lvlJc w:val="left"/>
      <w:pPr>
        <w:ind w:left="4386" w:hanging="360"/>
      </w:pPr>
      <w:rPr>
        <w:rFonts w:ascii="Wingdings" w:hAnsi="Wingdings" w:hint="default"/>
      </w:rPr>
    </w:lvl>
    <w:lvl w:ilvl="6" w:tplc="180A0001" w:tentative="1">
      <w:start w:val="1"/>
      <w:numFmt w:val="bullet"/>
      <w:lvlText w:val=""/>
      <w:lvlJc w:val="left"/>
      <w:pPr>
        <w:ind w:left="5106" w:hanging="360"/>
      </w:pPr>
      <w:rPr>
        <w:rFonts w:ascii="Symbol" w:hAnsi="Symbol" w:hint="default"/>
      </w:rPr>
    </w:lvl>
    <w:lvl w:ilvl="7" w:tplc="180A0003" w:tentative="1">
      <w:start w:val="1"/>
      <w:numFmt w:val="bullet"/>
      <w:lvlText w:val="o"/>
      <w:lvlJc w:val="left"/>
      <w:pPr>
        <w:ind w:left="5826" w:hanging="360"/>
      </w:pPr>
      <w:rPr>
        <w:rFonts w:ascii="Courier New" w:hAnsi="Courier New" w:cs="Courier New" w:hint="default"/>
      </w:rPr>
    </w:lvl>
    <w:lvl w:ilvl="8" w:tplc="180A0005" w:tentative="1">
      <w:start w:val="1"/>
      <w:numFmt w:val="bullet"/>
      <w:lvlText w:val=""/>
      <w:lvlJc w:val="left"/>
      <w:pPr>
        <w:ind w:left="6546" w:hanging="360"/>
      </w:pPr>
      <w:rPr>
        <w:rFonts w:ascii="Wingdings" w:hAnsi="Wingdings" w:hint="default"/>
      </w:rPr>
    </w:lvl>
  </w:abstractNum>
  <w:abstractNum w:abstractNumId="9">
    <w:nsid w:val="408D20C0"/>
    <w:multiLevelType w:val="hybridMultilevel"/>
    <w:tmpl w:val="87287698"/>
    <w:lvl w:ilvl="0" w:tplc="180A0019">
      <w:start w:val="1"/>
      <w:numFmt w:val="lowerLetter"/>
      <w:lvlText w:val="%1."/>
      <w:lvlJc w:val="left"/>
      <w:pPr>
        <w:ind w:left="786" w:hanging="360"/>
      </w:pPr>
      <w:rPr>
        <w:rFonts w:hint="default"/>
      </w:rPr>
    </w:lvl>
    <w:lvl w:ilvl="1" w:tplc="180A0003">
      <w:start w:val="1"/>
      <w:numFmt w:val="bullet"/>
      <w:lvlText w:val="o"/>
      <w:lvlJc w:val="left"/>
      <w:pPr>
        <w:ind w:left="1506" w:hanging="360"/>
      </w:pPr>
      <w:rPr>
        <w:rFonts w:ascii="Courier New" w:hAnsi="Courier New" w:cs="Courier New" w:hint="default"/>
      </w:rPr>
    </w:lvl>
    <w:lvl w:ilvl="2" w:tplc="180A0005" w:tentative="1">
      <w:start w:val="1"/>
      <w:numFmt w:val="bullet"/>
      <w:lvlText w:val=""/>
      <w:lvlJc w:val="left"/>
      <w:pPr>
        <w:ind w:left="2226" w:hanging="360"/>
      </w:pPr>
      <w:rPr>
        <w:rFonts w:ascii="Wingdings" w:hAnsi="Wingdings" w:hint="default"/>
      </w:rPr>
    </w:lvl>
    <w:lvl w:ilvl="3" w:tplc="180A0001" w:tentative="1">
      <w:start w:val="1"/>
      <w:numFmt w:val="bullet"/>
      <w:lvlText w:val=""/>
      <w:lvlJc w:val="left"/>
      <w:pPr>
        <w:ind w:left="2946" w:hanging="360"/>
      </w:pPr>
      <w:rPr>
        <w:rFonts w:ascii="Symbol" w:hAnsi="Symbol" w:hint="default"/>
      </w:rPr>
    </w:lvl>
    <w:lvl w:ilvl="4" w:tplc="180A0003" w:tentative="1">
      <w:start w:val="1"/>
      <w:numFmt w:val="bullet"/>
      <w:lvlText w:val="o"/>
      <w:lvlJc w:val="left"/>
      <w:pPr>
        <w:ind w:left="3666" w:hanging="360"/>
      </w:pPr>
      <w:rPr>
        <w:rFonts w:ascii="Courier New" w:hAnsi="Courier New" w:cs="Courier New" w:hint="default"/>
      </w:rPr>
    </w:lvl>
    <w:lvl w:ilvl="5" w:tplc="180A0005" w:tentative="1">
      <w:start w:val="1"/>
      <w:numFmt w:val="bullet"/>
      <w:lvlText w:val=""/>
      <w:lvlJc w:val="left"/>
      <w:pPr>
        <w:ind w:left="4386" w:hanging="360"/>
      </w:pPr>
      <w:rPr>
        <w:rFonts w:ascii="Wingdings" w:hAnsi="Wingdings" w:hint="default"/>
      </w:rPr>
    </w:lvl>
    <w:lvl w:ilvl="6" w:tplc="180A0001" w:tentative="1">
      <w:start w:val="1"/>
      <w:numFmt w:val="bullet"/>
      <w:lvlText w:val=""/>
      <w:lvlJc w:val="left"/>
      <w:pPr>
        <w:ind w:left="5106" w:hanging="360"/>
      </w:pPr>
      <w:rPr>
        <w:rFonts w:ascii="Symbol" w:hAnsi="Symbol" w:hint="default"/>
      </w:rPr>
    </w:lvl>
    <w:lvl w:ilvl="7" w:tplc="180A0003" w:tentative="1">
      <w:start w:val="1"/>
      <w:numFmt w:val="bullet"/>
      <w:lvlText w:val="o"/>
      <w:lvlJc w:val="left"/>
      <w:pPr>
        <w:ind w:left="5826" w:hanging="360"/>
      </w:pPr>
      <w:rPr>
        <w:rFonts w:ascii="Courier New" w:hAnsi="Courier New" w:cs="Courier New" w:hint="default"/>
      </w:rPr>
    </w:lvl>
    <w:lvl w:ilvl="8" w:tplc="180A0005" w:tentative="1">
      <w:start w:val="1"/>
      <w:numFmt w:val="bullet"/>
      <w:lvlText w:val=""/>
      <w:lvlJc w:val="left"/>
      <w:pPr>
        <w:ind w:left="6546" w:hanging="360"/>
      </w:pPr>
      <w:rPr>
        <w:rFonts w:ascii="Wingdings" w:hAnsi="Wingdings" w:hint="default"/>
      </w:rPr>
    </w:lvl>
  </w:abstractNum>
  <w:abstractNum w:abstractNumId="10">
    <w:nsid w:val="451D1EA7"/>
    <w:multiLevelType w:val="hybridMultilevel"/>
    <w:tmpl w:val="D46477B4"/>
    <w:lvl w:ilvl="0" w:tplc="E17015C8">
      <w:numFmt w:val="bullet"/>
      <w:lvlText w:val="-"/>
      <w:lvlJc w:val="left"/>
      <w:pPr>
        <w:ind w:left="360" w:hanging="360"/>
      </w:pPr>
      <w:rPr>
        <w:rFonts w:ascii="Times New Roman" w:eastAsiaTheme="minorHAnsi" w:hAnsi="Times New Roman" w:cs="Times New Roman"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1">
    <w:nsid w:val="464763A9"/>
    <w:multiLevelType w:val="hybridMultilevel"/>
    <w:tmpl w:val="2D7EB430"/>
    <w:lvl w:ilvl="0" w:tplc="1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7193FA1"/>
    <w:multiLevelType w:val="hybridMultilevel"/>
    <w:tmpl w:val="510C937A"/>
    <w:lvl w:ilvl="0" w:tplc="180A0013">
      <w:start w:val="1"/>
      <w:numFmt w:val="upperRoman"/>
      <w:lvlText w:val="%1."/>
      <w:lvlJc w:val="right"/>
      <w:pPr>
        <w:ind w:left="360" w:hanging="360"/>
      </w:pPr>
      <w:rPr>
        <w:rFonts w:hint="default"/>
      </w:rPr>
    </w:lvl>
    <w:lvl w:ilvl="1" w:tplc="180A0019">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3">
    <w:nsid w:val="50592DD1"/>
    <w:multiLevelType w:val="hybridMultilevel"/>
    <w:tmpl w:val="D21AB6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8A166EB"/>
    <w:multiLevelType w:val="hybridMultilevel"/>
    <w:tmpl w:val="F70E5B88"/>
    <w:lvl w:ilvl="0" w:tplc="CB923D0C">
      <w:start w:val="1"/>
      <w:numFmt w:val="decimal"/>
      <w:suff w:val="space"/>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606A0484"/>
    <w:multiLevelType w:val="hybridMultilevel"/>
    <w:tmpl w:val="D714CA2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6">
    <w:nsid w:val="67336817"/>
    <w:multiLevelType w:val="hybridMultilevel"/>
    <w:tmpl w:val="923C909C"/>
    <w:lvl w:ilvl="0" w:tplc="180A0019">
      <w:start w:val="1"/>
      <w:numFmt w:val="lowerLetter"/>
      <w:lvlText w:val="%1."/>
      <w:lvlJc w:val="left"/>
      <w:pPr>
        <w:ind w:left="360" w:hanging="360"/>
      </w:pPr>
      <w:rPr>
        <w:rFonts w:hint="default"/>
      </w:rPr>
    </w:lvl>
    <w:lvl w:ilvl="1" w:tplc="180A0003">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7">
    <w:nsid w:val="6B893910"/>
    <w:multiLevelType w:val="hybridMultilevel"/>
    <w:tmpl w:val="AA7A877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
  </w:num>
  <w:num w:numId="4">
    <w:abstractNumId w:val="0"/>
  </w:num>
  <w:num w:numId="5">
    <w:abstractNumId w:val="1"/>
  </w:num>
  <w:num w:numId="6">
    <w:abstractNumId w:val="6"/>
  </w:num>
  <w:num w:numId="7">
    <w:abstractNumId w:val="9"/>
  </w:num>
  <w:num w:numId="8">
    <w:abstractNumId w:val="13"/>
  </w:num>
  <w:num w:numId="9">
    <w:abstractNumId w:val="15"/>
  </w:num>
  <w:num w:numId="10">
    <w:abstractNumId w:val="16"/>
  </w:num>
  <w:num w:numId="11">
    <w:abstractNumId w:val="4"/>
  </w:num>
  <w:num w:numId="12">
    <w:abstractNumId w:val="17"/>
  </w:num>
  <w:num w:numId="13">
    <w:abstractNumId w:val="14"/>
  </w:num>
  <w:num w:numId="14">
    <w:abstractNumId w:val="11"/>
  </w:num>
  <w:num w:numId="15">
    <w:abstractNumId w:val="7"/>
  </w:num>
  <w:num w:numId="16">
    <w:abstractNumId w:val="3"/>
  </w:num>
  <w:num w:numId="17">
    <w:abstractNumId w:val="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oNotTrackMoves/>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useFELayout/>
  </w:compat>
  <w:rsids>
    <w:rsidRoot w:val="004E7E85"/>
    <w:rsid w:val="000144D2"/>
    <w:rsid w:val="00020B3F"/>
    <w:rsid w:val="00025AF0"/>
    <w:rsid w:val="000456A8"/>
    <w:rsid w:val="00067F7F"/>
    <w:rsid w:val="0007280F"/>
    <w:rsid w:val="00073FC7"/>
    <w:rsid w:val="00085AB6"/>
    <w:rsid w:val="000978F9"/>
    <w:rsid w:val="000A2562"/>
    <w:rsid w:val="000A3163"/>
    <w:rsid w:val="000A5DAF"/>
    <w:rsid w:val="000A619C"/>
    <w:rsid w:val="000A7314"/>
    <w:rsid w:val="000B3A0C"/>
    <w:rsid w:val="000C41D4"/>
    <w:rsid w:val="000D6531"/>
    <w:rsid w:val="000F388E"/>
    <w:rsid w:val="000F4687"/>
    <w:rsid w:val="000F4E36"/>
    <w:rsid w:val="001001E2"/>
    <w:rsid w:val="001026DB"/>
    <w:rsid w:val="00114067"/>
    <w:rsid w:val="00117A1C"/>
    <w:rsid w:val="00122C64"/>
    <w:rsid w:val="00124CC8"/>
    <w:rsid w:val="00127E1B"/>
    <w:rsid w:val="001352F7"/>
    <w:rsid w:val="0013542C"/>
    <w:rsid w:val="00147909"/>
    <w:rsid w:val="00155267"/>
    <w:rsid w:val="001717AF"/>
    <w:rsid w:val="001978CC"/>
    <w:rsid w:val="001B32A8"/>
    <w:rsid w:val="001B34D7"/>
    <w:rsid w:val="001D46D1"/>
    <w:rsid w:val="001F10A6"/>
    <w:rsid w:val="0021581E"/>
    <w:rsid w:val="00222212"/>
    <w:rsid w:val="00237175"/>
    <w:rsid w:val="00243F23"/>
    <w:rsid w:val="002537A6"/>
    <w:rsid w:val="00261916"/>
    <w:rsid w:val="00267CCD"/>
    <w:rsid w:val="00273518"/>
    <w:rsid w:val="0027582B"/>
    <w:rsid w:val="002955B4"/>
    <w:rsid w:val="002C454A"/>
    <w:rsid w:val="002D623E"/>
    <w:rsid w:val="002E268B"/>
    <w:rsid w:val="002F460D"/>
    <w:rsid w:val="002F63DA"/>
    <w:rsid w:val="002F673A"/>
    <w:rsid w:val="00300255"/>
    <w:rsid w:val="003056B9"/>
    <w:rsid w:val="00322BD2"/>
    <w:rsid w:val="00325986"/>
    <w:rsid w:val="00337F6B"/>
    <w:rsid w:val="003909DB"/>
    <w:rsid w:val="003923A8"/>
    <w:rsid w:val="00392481"/>
    <w:rsid w:val="00397DF6"/>
    <w:rsid w:val="003A066D"/>
    <w:rsid w:val="003B03D6"/>
    <w:rsid w:val="003B686A"/>
    <w:rsid w:val="003C053A"/>
    <w:rsid w:val="003C2D7B"/>
    <w:rsid w:val="003F34BE"/>
    <w:rsid w:val="00405B2C"/>
    <w:rsid w:val="00410A93"/>
    <w:rsid w:val="004222B2"/>
    <w:rsid w:val="004347FA"/>
    <w:rsid w:val="00437A17"/>
    <w:rsid w:val="00441393"/>
    <w:rsid w:val="00446621"/>
    <w:rsid w:val="00454244"/>
    <w:rsid w:val="00482E3A"/>
    <w:rsid w:val="004874D1"/>
    <w:rsid w:val="00492B35"/>
    <w:rsid w:val="004A23E6"/>
    <w:rsid w:val="004A3E5B"/>
    <w:rsid w:val="004B795C"/>
    <w:rsid w:val="004D4585"/>
    <w:rsid w:val="004E065A"/>
    <w:rsid w:val="004E3F48"/>
    <w:rsid w:val="004E7E85"/>
    <w:rsid w:val="004F65A0"/>
    <w:rsid w:val="004F6FDF"/>
    <w:rsid w:val="0050400E"/>
    <w:rsid w:val="00507CA1"/>
    <w:rsid w:val="005153AB"/>
    <w:rsid w:val="00532068"/>
    <w:rsid w:val="00546C1A"/>
    <w:rsid w:val="00553D15"/>
    <w:rsid w:val="00553FFC"/>
    <w:rsid w:val="00554036"/>
    <w:rsid w:val="00586864"/>
    <w:rsid w:val="005A3C60"/>
    <w:rsid w:val="005A557F"/>
    <w:rsid w:val="005B5FF5"/>
    <w:rsid w:val="005B6612"/>
    <w:rsid w:val="005D1B02"/>
    <w:rsid w:val="005E2704"/>
    <w:rsid w:val="005E38B1"/>
    <w:rsid w:val="005E638D"/>
    <w:rsid w:val="005F60C6"/>
    <w:rsid w:val="006125E8"/>
    <w:rsid w:val="0061552C"/>
    <w:rsid w:val="00616B45"/>
    <w:rsid w:val="00617463"/>
    <w:rsid w:val="006223C9"/>
    <w:rsid w:val="006236D7"/>
    <w:rsid w:val="00624222"/>
    <w:rsid w:val="00624F2B"/>
    <w:rsid w:val="00643254"/>
    <w:rsid w:val="0064580E"/>
    <w:rsid w:val="00646076"/>
    <w:rsid w:val="00661EF2"/>
    <w:rsid w:val="00671F9B"/>
    <w:rsid w:val="00673D78"/>
    <w:rsid w:val="00675FE2"/>
    <w:rsid w:val="0067626C"/>
    <w:rsid w:val="006A1FC4"/>
    <w:rsid w:val="006B2E3C"/>
    <w:rsid w:val="006B7B69"/>
    <w:rsid w:val="006C2635"/>
    <w:rsid w:val="006C5602"/>
    <w:rsid w:val="006C57E9"/>
    <w:rsid w:val="006F2A2C"/>
    <w:rsid w:val="006F4932"/>
    <w:rsid w:val="006F4D42"/>
    <w:rsid w:val="006F7924"/>
    <w:rsid w:val="00705FFE"/>
    <w:rsid w:val="007253D0"/>
    <w:rsid w:val="00751605"/>
    <w:rsid w:val="007566C2"/>
    <w:rsid w:val="00762A30"/>
    <w:rsid w:val="0076495E"/>
    <w:rsid w:val="00767390"/>
    <w:rsid w:val="00783025"/>
    <w:rsid w:val="007958FE"/>
    <w:rsid w:val="007965C8"/>
    <w:rsid w:val="007967DE"/>
    <w:rsid w:val="00797CF8"/>
    <w:rsid w:val="007A2E84"/>
    <w:rsid w:val="007A44C7"/>
    <w:rsid w:val="007A5BBF"/>
    <w:rsid w:val="007C5BF5"/>
    <w:rsid w:val="007D4D81"/>
    <w:rsid w:val="007E0CD3"/>
    <w:rsid w:val="007E47D9"/>
    <w:rsid w:val="00823081"/>
    <w:rsid w:val="0082701F"/>
    <w:rsid w:val="008369D2"/>
    <w:rsid w:val="00841A80"/>
    <w:rsid w:val="00842727"/>
    <w:rsid w:val="008442CA"/>
    <w:rsid w:val="00845B7F"/>
    <w:rsid w:val="00846E83"/>
    <w:rsid w:val="00861E26"/>
    <w:rsid w:val="008732E2"/>
    <w:rsid w:val="008A46D8"/>
    <w:rsid w:val="008B552C"/>
    <w:rsid w:val="008B63C3"/>
    <w:rsid w:val="008C081F"/>
    <w:rsid w:val="008C3A13"/>
    <w:rsid w:val="008D10DD"/>
    <w:rsid w:val="00903EBC"/>
    <w:rsid w:val="009104CF"/>
    <w:rsid w:val="00941595"/>
    <w:rsid w:val="00944E8E"/>
    <w:rsid w:val="009477A0"/>
    <w:rsid w:val="00956184"/>
    <w:rsid w:val="00970DB7"/>
    <w:rsid w:val="00971B33"/>
    <w:rsid w:val="009837F0"/>
    <w:rsid w:val="009840A4"/>
    <w:rsid w:val="009B6C6D"/>
    <w:rsid w:val="009D5F74"/>
    <w:rsid w:val="009F3FC2"/>
    <w:rsid w:val="009F6EF0"/>
    <w:rsid w:val="00A252E8"/>
    <w:rsid w:val="00A2767F"/>
    <w:rsid w:val="00A30C87"/>
    <w:rsid w:val="00A373E8"/>
    <w:rsid w:val="00A4556B"/>
    <w:rsid w:val="00A57693"/>
    <w:rsid w:val="00A623A5"/>
    <w:rsid w:val="00A6394C"/>
    <w:rsid w:val="00A802D0"/>
    <w:rsid w:val="00A812E0"/>
    <w:rsid w:val="00A83DB0"/>
    <w:rsid w:val="00A91E1E"/>
    <w:rsid w:val="00AC1F0D"/>
    <w:rsid w:val="00AD69FA"/>
    <w:rsid w:val="00AE73A2"/>
    <w:rsid w:val="00B01F4A"/>
    <w:rsid w:val="00B61759"/>
    <w:rsid w:val="00B72C72"/>
    <w:rsid w:val="00B8700D"/>
    <w:rsid w:val="00B9456A"/>
    <w:rsid w:val="00BC7FF1"/>
    <w:rsid w:val="00BE024F"/>
    <w:rsid w:val="00BE255C"/>
    <w:rsid w:val="00BE632A"/>
    <w:rsid w:val="00C036C7"/>
    <w:rsid w:val="00C0486B"/>
    <w:rsid w:val="00C04946"/>
    <w:rsid w:val="00C07D49"/>
    <w:rsid w:val="00C10E12"/>
    <w:rsid w:val="00C13C44"/>
    <w:rsid w:val="00C14A32"/>
    <w:rsid w:val="00C22F1A"/>
    <w:rsid w:val="00C25E48"/>
    <w:rsid w:val="00C322D8"/>
    <w:rsid w:val="00C46206"/>
    <w:rsid w:val="00C465FC"/>
    <w:rsid w:val="00C53DB2"/>
    <w:rsid w:val="00C56A63"/>
    <w:rsid w:val="00C6544A"/>
    <w:rsid w:val="00C66B63"/>
    <w:rsid w:val="00C67B53"/>
    <w:rsid w:val="00C729A8"/>
    <w:rsid w:val="00C8206D"/>
    <w:rsid w:val="00C91E70"/>
    <w:rsid w:val="00CA3E3E"/>
    <w:rsid w:val="00CA62B6"/>
    <w:rsid w:val="00CA78AC"/>
    <w:rsid w:val="00CC2FA5"/>
    <w:rsid w:val="00CC482C"/>
    <w:rsid w:val="00CD4968"/>
    <w:rsid w:val="00CD762C"/>
    <w:rsid w:val="00CF35B2"/>
    <w:rsid w:val="00D107D2"/>
    <w:rsid w:val="00D26B67"/>
    <w:rsid w:val="00D52417"/>
    <w:rsid w:val="00D6307A"/>
    <w:rsid w:val="00D74213"/>
    <w:rsid w:val="00D7464A"/>
    <w:rsid w:val="00D76A44"/>
    <w:rsid w:val="00D953DB"/>
    <w:rsid w:val="00DA4C6A"/>
    <w:rsid w:val="00DB0226"/>
    <w:rsid w:val="00DF134D"/>
    <w:rsid w:val="00DF3B1E"/>
    <w:rsid w:val="00E200B8"/>
    <w:rsid w:val="00E21094"/>
    <w:rsid w:val="00E407A5"/>
    <w:rsid w:val="00E504C9"/>
    <w:rsid w:val="00E50E6D"/>
    <w:rsid w:val="00E51B32"/>
    <w:rsid w:val="00E5536C"/>
    <w:rsid w:val="00E673C3"/>
    <w:rsid w:val="00E72906"/>
    <w:rsid w:val="00E93DF3"/>
    <w:rsid w:val="00E96A95"/>
    <w:rsid w:val="00EA53DB"/>
    <w:rsid w:val="00EB3D14"/>
    <w:rsid w:val="00ED48F7"/>
    <w:rsid w:val="00ED6D69"/>
    <w:rsid w:val="00ED77B1"/>
    <w:rsid w:val="00EF5E0F"/>
    <w:rsid w:val="00F10913"/>
    <w:rsid w:val="00F10C6D"/>
    <w:rsid w:val="00F24F46"/>
    <w:rsid w:val="00F3596D"/>
    <w:rsid w:val="00F41678"/>
    <w:rsid w:val="00F4194F"/>
    <w:rsid w:val="00F506F2"/>
    <w:rsid w:val="00F54662"/>
    <w:rsid w:val="00F71E0A"/>
    <w:rsid w:val="00F765E0"/>
    <w:rsid w:val="00F80D4C"/>
    <w:rsid w:val="00F902E1"/>
    <w:rsid w:val="00F958BD"/>
    <w:rsid w:val="00FC661F"/>
    <w:rsid w:val="00FD6C24"/>
    <w:rsid w:val="00FF0258"/>
    <w:rsid w:val="00FF563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120"/>
        <w:ind w:left="64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C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B6C6D"/>
    <w:pPr>
      <w:spacing w:after="0"/>
    </w:pPr>
    <w:rPr>
      <w:rFonts w:ascii="Tahoma" w:hAnsi="Tahoma" w:cs="Tahoma"/>
      <w:sz w:val="16"/>
      <w:szCs w:val="16"/>
    </w:rPr>
  </w:style>
  <w:style w:type="character" w:customStyle="1" w:styleId="BalloonTextChar">
    <w:name w:val="Balloon Text Char"/>
    <w:basedOn w:val="Fuentedeprrafopredeter"/>
    <w:link w:val="Textodeglobo"/>
    <w:uiPriority w:val="99"/>
    <w:semiHidden/>
    <w:rsid w:val="001E0D82"/>
    <w:rPr>
      <w:rFonts w:ascii="Lucida Grande" w:hAnsi="Lucida Grande"/>
      <w:sz w:val="18"/>
      <w:szCs w:val="18"/>
    </w:rPr>
  </w:style>
  <w:style w:type="character" w:customStyle="1" w:styleId="BalloonTextChar1">
    <w:name w:val="Balloon Text Char1"/>
    <w:basedOn w:val="Fuentedeprrafopredeter"/>
    <w:link w:val="Textodeglobo"/>
    <w:uiPriority w:val="99"/>
    <w:semiHidden/>
    <w:rsid w:val="001E0D82"/>
    <w:rPr>
      <w:rFonts w:ascii="Lucida Grande" w:hAnsi="Lucida Grande"/>
      <w:sz w:val="18"/>
      <w:szCs w:val="18"/>
    </w:rPr>
  </w:style>
  <w:style w:type="paragraph" w:styleId="Prrafodelista">
    <w:name w:val="List Paragraph"/>
    <w:basedOn w:val="Normal"/>
    <w:uiPriority w:val="34"/>
    <w:qFormat/>
    <w:rsid w:val="00114067"/>
    <w:pPr>
      <w:ind w:left="720"/>
      <w:contextualSpacing/>
    </w:pPr>
  </w:style>
  <w:style w:type="character" w:styleId="Hipervnculo">
    <w:name w:val="Hyperlink"/>
    <w:basedOn w:val="Fuentedeprrafopredeter"/>
    <w:uiPriority w:val="99"/>
    <w:unhideWhenUsed/>
    <w:rsid w:val="001026DB"/>
    <w:rPr>
      <w:color w:val="0000FF" w:themeColor="hyperlink"/>
      <w:u w:val="single"/>
    </w:rPr>
  </w:style>
  <w:style w:type="paragraph" w:styleId="Textonotapie">
    <w:name w:val="footnote text"/>
    <w:basedOn w:val="Normal"/>
    <w:link w:val="TextonotapieCar"/>
    <w:uiPriority w:val="99"/>
    <w:semiHidden/>
    <w:unhideWhenUsed/>
    <w:rsid w:val="009B6C6D"/>
    <w:pPr>
      <w:spacing w:after="0"/>
    </w:pPr>
    <w:rPr>
      <w:sz w:val="20"/>
      <w:szCs w:val="20"/>
    </w:rPr>
  </w:style>
  <w:style w:type="character" w:customStyle="1" w:styleId="TextonotapieCar">
    <w:name w:val="Texto nota pie Car"/>
    <w:basedOn w:val="Fuentedeprrafopredeter"/>
    <w:link w:val="Textonotapie"/>
    <w:uiPriority w:val="99"/>
    <w:semiHidden/>
    <w:rsid w:val="009B6C6D"/>
    <w:rPr>
      <w:sz w:val="20"/>
      <w:szCs w:val="20"/>
    </w:rPr>
  </w:style>
  <w:style w:type="character" w:styleId="Refdenotaalpie">
    <w:name w:val="footnote reference"/>
    <w:basedOn w:val="Fuentedeprrafopredeter"/>
    <w:uiPriority w:val="99"/>
    <w:semiHidden/>
    <w:unhideWhenUsed/>
    <w:rsid w:val="009B6C6D"/>
    <w:rPr>
      <w:vertAlign w:val="superscript"/>
    </w:rPr>
  </w:style>
  <w:style w:type="character" w:styleId="Refdecomentario">
    <w:name w:val="annotation reference"/>
    <w:basedOn w:val="Fuentedeprrafopredeter"/>
    <w:uiPriority w:val="99"/>
    <w:semiHidden/>
    <w:unhideWhenUsed/>
    <w:rsid w:val="009B6C6D"/>
    <w:rPr>
      <w:sz w:val="16"/>
      <w:szCs w:val="16"/>
    </w:rPr>
  </w:style>
  <w:style w:type="paragraph" w:styleId="Textocomentario">
    <w:name w:val="annotation text"/>
    <w:basedOn w:val="Normal"/>
    <w:link w:val="TextocomentarioCar"/>
    <w:uiPriority w:val="99"/>
    <w:unhideWhenUsed/>
    <w:rsid w:val="009B6C6D"/>
    <w:rPr>
      <w:sz w:val="20"/>
      <w:szCs w:val="20"/>
    </w:rPr>
  </w:style>
  <w:style w:type="character" w:customStyle="1" w:styleId="TextocomentarioCar">
    <w:name w:val="Texto comentario Car"/>
    <w:basedOn w:val="Fuentedeprrafopredeter"/>
    <w:link w:val="Textocomentario"/>
    <w:uiPriority w:val="99"/>
    <w:rsid w:val="009B6C6D"/>
    <w:rPr>
      <w:sz w:val="20"/>
      <w:szCs w:val="20"/>
    </w:rPr>
  </w:style>
  <w:style w:type="paragraph" w:styleId="Asuntodelcomentario">
    <w:name w:val="annotation subject"/>
    <w:basedOn w:val="Textocomentario"/>
    <w:next w:val="Textocomentario"/>
    <w:link w:val="AsuntodelcomentarioCar"/>
    <w:uiPriority w:val="99"/>
    <w:semiHidden/>
    <w:unhideWhenUsed/>
    <w:rsid w:val="009B6C6D"/>
    <w:rPr>
      <w:b/>
      <w:bCs/>
    </w:rPr>
  </w:style>
  <w:style w:type="character" w:customStyle="1" w:styleId="AsuntodelcomentarioCar">
    <w:name w:val="Asunto del comentario Car"/>
    <w:basedOn w:val="TextocomentarioCar"/>
    <w:link w:val="Asuntodelcomentario"/>
    <w:uiPriority w:val="99"/>
    <w:semiHidden/>
    <w:rsid w:val="009B6C6D"/>
    <w:rPr>
      <w:b/>
      <w:bCs/>
      <w:sz w:val="20"/>
      <w:szCs w:val="20"/>
    </w:rPr>
  </w:style>
  <w:style w:type="character" w:customStyle="1" w:styleId="TextodegloboCar">
    <w:name w:val="Texto de globo Car"/>
    <w:basedOn w:val="Fuentedeprrafopredeter"/>
    <w:link w:val="Textodeglobo"/>
    <w:uiPriority w:val="99"/>
    <w:semiHidden/>
    <w:rsid w:val="009B6C6D"/>
    <w:rPr>
      <w:rFonts w:ascii="Tahoma" w:hAnsi="Tahoma" w:cs="Tahoma"/>
      <w:sz w:val="16"/>
      <w:szCs w:val="16"/>
    </w:rPr>
  </w:style>
  <w:style w:type="paragraph" w:styleId="Encabezado">
    <w:name w:val="header"/>
    <w:basedOn w:val="Normal"/>
    <w:link w:val="EncabezadoCar"/>
    <w:unhideWhenUsed/>
    <w:rsid w:val="0021581E"/>
    <w:pPr>
      <w:tabs>
        <w:tab w:val="center" w:pos="4419"/>
        <w:tab w:val="right" w:pos="8838"/>
      </w:tabs>
      <w:spacing w:after="0"/>
    </w:pPr>
  </w:style>
  <w:style w:type="character" w:customStyle="1" w:styleId="EncabezadoCar">
    <w:name w:val="Encabezado Car"/>
    <w:basedOn w:val="Fuentedeprrafopredeter"/>
    <w:link w:val="Encabezado"/>
    <w:rsid w:val="0021581E"/>
  </w:style>
  <w:style w:type="paragraph" w:styleId="Piedepgina">
    <w:name w:val="footer"/>
    <w:basedOn w:val="Normal"/>
    <w:link w:val="PiedepginaCar"/>
    <w:uiPriority w:val="99"/>
    <w:unhideWhenUsed/>
    <w:rsid w:val="0021581E"/>
    <w:pPr>
      <w:tabs>
        <w:tab w:val="center" w:pos="4419"/>
        <w:tab w:val="right" w:pos="8838"/>
      </w:tabs>
      <w:spacing w:after="0"/>
    </w:pPr>
  </w:style>
  <w:style w:type="character" w:customStyle="1" w:styleId="PiedepginaCar">
    <w:name w:val="Pie de página Car"/>
    <w:basedOn w:val="Fuentedeprrafopredeter"/>
    <w:link w:val="Piedepgina"/>
    <w:uiPriority w:val="99"/>
    <w:rsid w:val="0021581E"/>
  </w:style>
  <w:style w:type="paragraph" w:customStyle="1" w:styleId="ListParagraph1">
    <w:name w:val="List Paragraph1"/>
    <w:basedOn w:val="Normal"/>
    <w:uiPriority w:val="99"/>
    <w:rsid w:val="00554036"/>
    <w:pPr>
      <w:spacing w:before="200"/>
      <w:ind w:left="720"/>
      <w:contextualSpacing/>
    </w:pPr>
    <w:rPr>
      <w:rFonts w:ascii="Calibri" w:eastAsia="Times New Roman" w:hAnsi="Calibri" w:cs="Times New Roman"/>
      <w:sz w:val="20"/>
      <w:szCs w:val="20"/>
      <w:lang w:val="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ercuryconvention.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6447DC-546F-4401-8D2F-EB9BE9020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2901</Words>
  <Characters>15961</Characters>
  <Application>Microsoft Office Word</Application>
  <DocSecurity>0</DocSecurity>
  <Lines>133</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United Nations Office at Geneva</Company>
  <LinksUpToDate>false</LinksUpToDate>
  <CharactersWithSpaces>18825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jordip</dc:creator>
  <cp:keywords/>
  <dc:description/>
  <cp:lastModifiedBy>cumberbatchs</cp:lastModifiedBy>
  <cp:revision>5</cp:revision>
  <cp:lastPrinted>2014-02-24T15:55:00Z</cp:lastPrinted>
  <dcterms:created xsi:type="dcterms:W3CDTF">2014-02-24T16:16:00Z</dcterms:created>
  <dcterms:modified xsi:type="dcterms:W3CDTF">2014-02-24T17:03:00Z</dcterms:modified>
</cp:coreProperties>
</file>