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BC" w:rsidRPr="00F60C87" w:rsidRDefault="008B6BBC" w:rsidP="00F60C87">
      <w:pPr>
        <w:ind w:left="-284" w:right="-376" w:hanging="283"/>
        <w:jc w:val="center"/>
        <w:rPr>
          <w:b/>
          <w:sz w:val="24"/>
          <w:szCs w:val="24"/>
          <w:lang w:val="en-US"/>
        </w:rPr>
      </w:pPr>
      <w:bookmarkStart w:id="0" w:name="_GoBack"/>
      <w:bookmarkEnd w:id="0"/>
      <w:r w:rsidRPr="00F60C87">
        <w:rPr>
          <w:b/>
          <w:sz w:val="24"/>
          <w:szCs w:val="24"/>
          <w:lang w:val="en-US"/>
        </w:rPr>
        <w:t>XX Meeting of the Forum of the Ministries of the Environment of Latin America and the Caribbean</w:t>
      </w:r>
    </w:p>
    <w:p w:rsidR="008B6BBC" w:rsidRPr="007A5D24" w:rsidRDefault="008B6BBC" w:rsidP="008B6BBC">
      <w:pPr>
        <w:jc w:val="center"/>
        <w:rPr>
          <w:sz w:val="24"/>
          <w:szCs w:val="24"/>
          <w:lang w:val="en-US"/>
        </w:rPr>
      </w:pPr>
      <w:r w:rsidRPr="00F60C87">
        <w:rPr>
          <w:b/>
          <w:sz w:val="24"/>
          <w:szCs w:val="24"/>
          <w:lang w:val="en-US"/>
        </w:rPr>
        <w:t xml:space="preserve"> </w:t>
      </w:r>
      <w:r w:rsidRPr="007A5D24">
        <w:rPr>
          <w:sz w:val="24"/>
          <w:szCs w:val="24"/>
          <w:lang w:val="en-US"/>
        </w:rPr>
        <w:t>28-31 March 2016; Cartagena, Colombia</w:t>
      </w:r>
    </w:p>
    <w:p w:rsidR="00B16133" w:rsidRPr="00F60C87" w:rsidRDefault="00B16133" w:rsidP="00F60C87">
      <w:pPr>
        <w:ind w:right="-660"/>
        <w:jc w:val="center"/>
        <w:rPr>
          <w:b/>
          <w:sz w:val="24"/>
          <w:szCs w:val="24"/>
          <w:lang w:val="en-GB"/>
        </w:rPr>
      </w:pPr>
    </w:p>
    <w:p w:rsidR="00921317" w:rsidRPr="00F60C87" w:rsidRDefault="007A5D24" w:rsidP="007A5D24">
      <w:pPr>
        <w:jc w:val="center"/>
        <w:rPr>
          <w:b/>
          <w:sz w:val="24"/>
          <w:szCs w:val="24"/>
          <w:lang w:val="en-GB"/>
        </w:rPr>
      </w:pPr>
      <w:proofErr w:type="gramStart"/>
      <w:r w:rsidRPr="00F60C87">
        <w:rPr>
          <w:b/>
          <w:sz w:val="24"/>
          <w:szCs w:val="24"/>
          <w:lang w:val="en-GB"/>
        </w:rPr>
        <w:t>Decision 5</w:t>
      </w:r>
      <w:r>
        <w:rPr>
          <w:b/>
          <w:sz w:val="24"/>
          <w:szCs w:val="24"/>
          <w:lang w:val="en-GB"/>
        </w:rPr>
        <w:t>.</w:t>
      </w:r>
      <w:proofErr w:type="gramEnd"/>
      <w:r>
        <w:rPr>
          <w:b/>
          <w:sz w:val="24"/>
          <w:szCs w:val="24"/>
          <w:lang w:val="en-GB"/>
        </w:rPr>
        <w:t xml:space="preserve"> </w:t>
      </w:r>
      <w:r w:rsidRPr="00F60C87">
        <w:rPr>
          <w:b/>
          <w:sz w:val="24"/>
          <w:szCs w:val="24"/>
          <w:lang w:val="en-GB"/>
        </w:rPr>
        <w:t xml:space="preserve">Principle </w:t>
      </w:r>
      <w:r w:rsidR="00EB10A4" w:rsidRPr="00F60C87">
        <w:rPr>
          <w:b/>
          <w:sz w:val="24"/>
          <w:szCs w:val="24"/>
          <w:lang w:val="en-GB"/>
        </w:rPr>
        <w:t>1</w:t>
      </w:r>
      <w:r w:rsidR="0085420D" w:rsidRPr="00F60C87">
        <w:rPr>
          <w:b/>
          <w:sz w:val="24"/>
          <w:szCs w:val="24"/>
          <w:lang w:val="en-GB"/>
        </w:rPr>
        <w:t>0</w:t>
      </w:r>
      <w:r w:rsidR="00921317" w:rsidRPr="00F60C87">
        <w:rPr>
          <w:b/>
          <w:sz w:val="24"/>
          <w:szCs w:val="24"/>
          <w:lang w:val="en-GB"/>
        </w:rPr>
        <w:t xml:space="preserve"> </w:t>
      </w:r>
      <w:r w:rsidRPr="00F60C87">
        <w:rPr>
          <w:b/>
          <w:sz w:val="24"/>
          <w:szCs w:val="24"/>
          <w:lang w:val="en-GB"/>
        </w:rPr>
        <w:t xml:space="preserve">of the </w:t>
      </w:r>
      <w:r>
        <w:rPr>
          <w:b/>
          <w:sz w:val="24"/>
          <w:szCs w:val="24"/>
          <w:lang w:val="en-GB"/>
        </w:rPr>
        <w:t>R</w:t>
      </w:r>
      <w:r w:rsidRPr="00F60C87">
        <w:rPr>
          <w:b/>
          <w:sz w:val="24"/>
          <w:szCs w:val="24"/>
          <w:lang w:val="en-GB"/>
        </w:rPr>
        <w:t xml:space="preserve">io </w:t>
      </w:r>
      <w:r>
        <w:rPr>
          <w:b/>
          <w:sz w:val="24"/>
          <w:szCs w:val="24"/>
          <w:lang w:val="en-GB"/>
        </w:rPr>
        <w:t>D</w:t>
      </w:r>
      <w:r w:rsidRPr="00F60C87">
        <w:rPr>
          <w:b/>
          <w:sz w:val="24"/>
          <w:szCs w:val="24"/>
          <w:lang w:val="en-GB"/>
        </w:rPr>
        <w:t>eclaration</w:t>
      </w:r>
    </w:p>
    <w:p w:rsidR="00974BC1" w:rsidRPr="00F60C87" w:rsidRDefault="007A5D24" w:rsidP="00921317">
      <w:pPr>
        <w:pBdr>
          <w:bottom w:val="single" w:sz="4" w:space="1" w:color="auto"/>
        </w:pBdr>
        <w:jc w:val="center"/>
        <w:rPr>
          <w:b/>
          <w:sz w:val="24"/>
          <w:szCs w:val="24"/>
          <w:lang w:val="en-GB"/>
        </w:rPr>
      </w:pPr>
      <w:r w:rsidRPr="00F60C87">
        <w:rPr>
          <w:b/>
          <w:sz w:val="24"/>
          <w:szCs w:val="24"/>
          <w:lang w:val="en-GB"/>
        </w:rPr>
        <w:t>Access to information, public participation and access to justice in environmental matters</w:t>
      </w:r>
    </w:p>
    <w:p w:rsidR="00D751E5" w:rsidRPr="00F60C87" w:rsidRDefault="00D751E5" w:rsidP="00921317">
      <w:pPr>
        <w:pBdr>
          <w:bottom w:val="single" w:sz="4" w:space="1" w:color="auto"/>
        </w:pBdr>
        <w:jc w:val="center"/>
        <w:rPr>
          <w:b/>
          <w:sz w:val="24"/>
          <w:szCs w:val="24"/>
          <w:lang w:val="en-GB"/>
        </w:rPr>
      </w:pPr>
    </w:p>
    <w:p w:rsidR="007A5D24" w:rsidRDefault="007A5D24" w:rsidP="00D751E5">
      <w:pPr>
        <w:jc w:val="both"/>
        <w:rPr>
          <w:b/>
          <w:sz w:val="24"/>
          <w:szCs w:val="24"/>
          <w:lang w:val="en-GB"/>
        </w:rPr>
      </w:pPr>
      <w:r>
        <w:rPr>
          <w:b/>
          <w:sz w:val="24"/>
          <w:szCs w:val="24"/>
          <w:lang w:val="en-GB"/>
        </w:rPr>
        <w:t>The Ministers of Environment of Latin America and the Caribbean,</w:t>
      </w:r>
    </w:p>
    <w:p w:rsidR="007A5D24" w:rsidRDefault="007A5D24" w:rsidP="00D751E5">
      <w:pPr>
        <w:jc w:val="both"/>
        <w:rPr>
          <w:b/>
          <w:sz w:val="24"/>
          <w:szCs w:val="24"/>
          <w:lang w:val="en-GB"/>
        </w:rPr>
      </w:pPr>
    </w:p>
    <w:p w:rsidR="00D751E5" w:rsidRPr="00F60C87" w:rsidRDefault="00F60C87" w:rsidP="00D751E5">
      <w:pPr>
        <w:jc w:val="both"/>
        <w:rPr>
          <w:sz w:val="24"/>
          <w:szCs w:val="24"/>
          <w:lang w:val="en-GB"/>
        </w:rPr>
      </w:pPr>
      <w:r>
        <w:rPr>
          <w:b/>
          <w:sz w:val="24"/>
          <w:szCs w:val="24"/>
          <w:lang w:val="en-GB"/>
        </w:rPr>
        <w:t>T</w:t>
      </w:r>
      <w:r w:rsidR="00D751E5" w:rsidRPr="00F60C87">
        <w:rPr>
          <w:b/>
          <w:sz w:val="24"/>
          <w:szCs w:val="24"/>
          <w:lang w:val="en-GB"/>
        </w:rPr>
        <w:t>aking into account</w:t>
      </w:r>
      <w:r w:rsidR="00D751E5" w:rsidRPr="00F60C87">
        <w:rPr>
          <w:sz w:val="24"/>
          <w:szCs w:val="24"/>
          <w:lang w:val="en-GB"/>
        </w:rPr>
        <w:t xml:space="preserve"> paragraph 99 of the document The Future We Want, adopted by the United Nations Conference on Sustainable Development, and approved by the United Nations General Assembly in its Res 66/288 of 27 July2012, that encourages action at regional, national, subnational and local level, to promote access to information, public participation in decision making and access </w:t>
      </w:r>
      <w:proofErr w:type="gramStart"/>
      <w:r w:rsidR="00D751E5" w:rsidRPr="00F60C87">
        <w:rPr>
          <w:sz w:val="24"/>
          <w:szCs w:val="24"/>
          <w:lang w:val="en-GB"/>
        </w:rPr>
        <w:t>to</w:t>
      </w:r>
      <w:proofErr w:type="gramEnd"/>
      <w:r w:rsidR="00D751E5" w:rsidRPr="00F60C87">
        <w:rPr>
          <w:sz w:val="24"/>
          <w:szCs w:val="24"/>
          <w:lang w:val="en-GB"/>
        </w:rPr>
        <w:t xml:space="preserve"> justice in environmental matters, as appropriate;</w:t>
      </w:r>
    </w:p>
    <w:p w:rsidR="003D2317" w:rsidRPr="00F60C87" w:rsidRDefault="00D751E5" w:rsidP="00D751E5">
      <w:pPr>
        <w:jc w:val="both"/>
        <w:rPr>
          <w:sz w:val="24"/>
          <w:szCs w:val="24"/>
          <w:lang w:val="en-GB"/>
        </w:rPr>
      </w:pPr>
      <w:r w:rsidRPr="00F60C87">
        <w:rPr>
          <w:b/>
          <w:sz w:val="24"/>
          <w:szCs w:val="24"/>
          <w:lang w:val="en-GB"/>
        </w:rPr>
        <w:t>Recalling</w:t>
      </w:r>
      <w:r w:rsidRPr="00F60C87">
        <w:rPr>
          <w:sz w:val="24"/>
          <w:szCs w:val="24"/>
          <w:lang w:val="en-GB"/>
        </w:rPr>
        <w:t xml:space="preserve"> that the UNEP Governing Council adopted in February 2010, the Voluntary Guidelines for the development of national legislation on access to information, public participation in decision-making and Access to Justice in Environmental Matters (Bali Guidelines);</w:t>
      </w:r>
    </w:p>
    <w:p w:rsidR="00A26255" w:rsidRPr="00F60C87" w:rsidRDefault="00611CB4" w:rsidP="00A26255">
      <w:pPr>
        <w:jc w:val="both"/>
        <w:rPr>
          <w:sz w:val="24"/>
          <w:szCs w:val="24"/>
          <w:lang w:val="en-GB"/>
        </w:rPr>
      </w:pPr>
      <w:r w:rsidRPr="00F60C87">
        <w:rPr>
          <w:b/>
          <w:sz w:val="24"/>
          <w:szCs w:val="24"/>
          <w:lang w:val="en-GB"/>
        </w:rPr>
        <w:t>Rec</w:t>
      </w:r>
      <w:r w:rsidR="00D751E5" w:rsidRPr="00F60C87">
        <w:rPr>
          <w:b/>
          <w:sz w:val="24"/>
          <w:szCs w:val="24"/>
          <w:lang w:val="en-GB"/>
        </w:rPr>
        <w:t>alling</w:t>
      </w:r>
      <w:r w:rsidR="00D751E5" w:rsidRPr="00F60C87">
        <w:rPr>
          <w:sz w:val="24"/>
          <w:szCs w:val="24"/>
          <w:lang w:val="en-GB"/>
        </w:rPr>
        <w:t xml:space="preserve"> also Resolution 1/13 of th</w:t>
      </w:r>
      <w:r w:rsidR="008A292F" w:rsidRPr="00F60C87">
        <w:rPr>
          <w:sz w:val="24"/>
          <w:szCs w:val="24"/>
          <w:lang w:val="en-GB"/>
        </w:rPr>
        <w:t>e</w:t>
      </w:r>
      <w:r w:rsidR="00D751E5" w:rsidRPr="00F60C87">
        <w:rPr>
          <w:sz w:val="24"/>
          <w:szCs w:val="24"/>
          <w:lang w:val="en-GB"/>
        </w:rPr>
        <w:t xml:space="preserve"> United Nations Environment Assemb</w:t>
      </w:r>
      <w:r w:rsidR="002F055C" w:rsidRPr="00F60C87">
        <w:rPr>
          <w:sz w:val="24"/>
          <w:szCs w:val="24"/>
          <w:lang w:val="en-GB"/>
        </w:rPr>
        <w:t>l</w:t>
      </w:r>
      <w:r w:rsidR="00D751E5" w:rsidRPr="00F60C87">
        <w:rPr>
          <w:sz w:val="24"/>
          <w:szCs w:val="24"/>
          <w:lang w:val="en-GB"/>
        </w:rPr>
        <w:t xml:space="preserve">y, </w:t>
      </w:r>
      <w:r w:rsidRPr="00F60C87">
        <w:rPr>
          <w:sz w:val="24"/>
          <w:szCs w:val="24"/>
          <w:lang w:val="en-GB"/>
        </w:rPr>
        <w:t xml:space="preserve">  </w:t>
      </w:r>
      <w:r w:rsidR="00A26255" w:rsidRPr="00F60C87">
        <w:rPr>
          <w:sz w:val="24"/>
          <w:szCs w:val="24"/>
          <w:lang w:val="en-GB"/>
        </w:rPr>
        <w:t>w</w:t>
      </w:r>
      <w:r w:rsidR="002F055C" w:rsidRPr="00F60C87">
        <w:rPr>
          <w:sz w:val="24"/>
          <w:szCs w:val="24"/>
          <w:lang w:val="en-GB"/>
        </w:rPr>
        <w:t>h</w:t>
      </w:r>
      <w:r w:rsidR="00A26255" w:rsidRPr="00F60C87">
        <w:rPr>
          <w:sz w:val="24"/>
          <w:szCs w:val="24"/>
          <w:lang w:val="en-GB"/>
        </w:rPr>
        <w:t>ich encourages countries to continue their efforts to strengthen international dialogue and cooperation, technical assistance and capacity-building in support of the implementation of Principle 10 of the Rio Declaration on Environment and Development, taking into account relevant advances, instruments, experiences and practices since its adoption and to work for the strengthening of environmental rule of law at the international, regional and national levels;</w:t>
      </w:r>
    </w:p>
    <w:p w:rsidR="007B7E0D" w:rsidRPr="00F60C87" w:rsidRDefault="00A26255" w:rsidP="00C85445">
      <w:pPr>
        <w:pStyle w:val="Default"/>
        <w:spacing w:line="276" w:lineRule="auto"/>
        <w:jc w:val="both"/>
        <w:rPr>
          <w:rFonts w:asciiTheme="minorHAnsi" w:hAnsiTheme="minorHAnsi"/>
          <w:lang w:val="en-GB"/>
        </w:rPr>
      </w:pPr>
      <w:r w:rsidRPr="00F60C87">
        <w:rPr>
          <w:rFonts w:asciiTheme="minorHAnsi" w:hAnsiTheme="minorHAnsi"/>
          <w:b/>
          <w:lang w:val="en-GB"/>
        </w:rPr>
        <w:t>Considering</w:t>
      </w:r>
      <w:r w:rsidRPr="00F60C87">
        <w:rPr>
          <w:rFonts w:asciiTheme="minorHAnsi" w:hAnsiTheme="minorHAnsi"/>
          <w:lang w:val="en-GB"/>
        </w:rPr>
        <w:t xml:space="preserve"> </w:t>
      </w:r>
      <w:r w:rsidR="00D751E5" w:rsidRPr="00F60C87">
        <w:rPr>
          <w:rFonts w:asciiTheme="minorHAnsi" w:hAnsiTheme="minorHAnsi"/>
          <w:lang w:val="en-GB"/>
        </w:rPr>
        <w:t>the document</w:t>
      </w:r>
      <w:r w:rsidR="008A292F" w:rsidRPr="00F60C87">
        <w:rPr>
          <w:rFonts w:asciiTheme="minorHAnsi" w:hAnsiTheme="minorHAnsi"/>
          <w:i/>
          <w:lang w:val="en-GB"/>
        </w:rPr>
        <w:t xml:space="preserve"> “Transforming our world: the 2030 Agenda for Sustainable Development”</w:t>
      </w:r>
      <w:r w:rsidR="007B7E0D" w:rsidRPr="00F60C87">
        <w:rPr>
          <w:rFonts w:asciiTheme="minorHAnsi" w:hAnsiTheme="minorHAnsi"/>
          <w:lang w:val="en-GB"/>
        </w:rPr>
        <w:t xml:space="preserve">, </w:t>
      </w:r>
      <w:r w:rsidR="00D751E5" w:rsidRPr="00F60C87">
        <w:rPr>
          <w:rFonts w:asciiTheme="minorHAnsi" w:hAnsiTheme="minorHAnsi"/>
          <w:lang w:val="en-GB"/>
        </w:rPr>
        <w:t>adopted by the Summit of Heads</w:t>
      </w:r>
      <w:r w:rsidR="005474C3" w:rsidRPr="00F60C87">
        <w:rPr>
          <w:rFonts w:asciiTheme="minorHAnsi" w:hAnsiTheme="minorHAnsi"/>
          <w:lang w:val="en-GB"/>
        </w:rPr>
        <w:t xml:space="preserve"> o</w:t>
      </w:r>
      <w:r w:rsidR="002F055C" w:rsidRPr="00F60C87">
        <w:rPr>
          <w:rFonts w:asciiTheme="minorHAnsi" w:hAnsiTheme="minorHAnsi"/>
          <w:lang w:val="en-GB"/>
        </w:rPr>
        <w:t>f</w:t>
      </w:r>
      <w:r w:rsidR="00D751E5" w:rsidRPr="00F60C87">
        <w:rPr>
          <w:rFonts w:asciiTheme="minorHAnsi" w:hAnsiTheme="minorHAnsi"/>
          <w:lang w:val="en-GB"/>
        </w:rPr>
        <w:t xml:space="preserve"> States</w:t>
      </w:r>
      <w:r w:rsidR="005474C3" w:rsidRPr="00F60C87">
        <w:rPr>
          <w:rFonts w:asciiTheme="minorHAnsi" w:hAnsiTheme="minorHAnsi"/>
          <w:lang w:val="en-GB"/>
        </w:rPr>
        <w:t xml:space="preserve"> and Government </w:t>
      </w:r>
      <w:r w:rsidR="00D751E5" w:rsidRPr="00F60C87">
        <w:rPr>
          <w:rFonts w:asciiTheme="minorHAnsi" w:hAnsiTheme="minorHAnsi"/>
          <w:lang w:val="en-GB"/>
        </w:rPr>
        <w:t xml:space="preserve">on </w:t>
      </w:r>
      <w:r w:rsidR="007B7E0D" w:rsidRPr="00F60C87">
        <w:rPr>
          <w:rFonts w:asciiTheme="minorHAnsi" w:hAnsiTheme="minorHAnsi"/>
          <w:lang w:val="en-GB"/>
        </w:rPr>
        <w:t xml:space="preserve">25 </w:t>
      </w:r>
      <w:r w:rsidR="00D751E5" w:rsidRPr="00F60C87">
        <w:rPr>
          <w:rFonts w:asciiTheme="minorHAnsi" w:hAnsiTheme="minorHAnsi"/>
          <w:lang w:val="en-GB"/>
        </w:rPr>
        <w:t xml:space="preserve">September </w:t>
      </w:r>
      <w:r w:rsidR="007B7E0D" w:rsidRPr="00F60C87">
        <w:rPr>
          <w:rFonts w:asciiTheme="minorHAnsi" w:hAnsiTheme="minorHAnsi"/>
          <w:lang w:val="en-GB"/>
        </w:rPr>
        <w:t>201</w:t>
      </w:r>
      <w:r w:rsidR="00F46AB5" w:rsidRPr="00F60C87">
        <w:rPr>
          <w:rFonts w:asciiTheme="minorHAnsi" w:hAnsiTheme="minorHAnsi"/>
          <w:lang w:val="en-GB"/>
        </w:rPr>
        <w:t>5</w:t>
      </w:r>
      <w:r w:rsidR="005474C3" w:rsidRPr="00F60C87">
        <w:rPr>
          <w:rFonts w:asciiTheme="minorHAnsi" w:hAnsiTheme="minorHAnsi"/>
          <w:lang w:val="en-GB"/>
        </w:rPr>
        <w:t>;</w:t>
      </w:r>
    </w:p>
    <w:p w:rsidR="005474C3" w:rsidRPr="00F60C87" w:rsidRDefault="005474C3" w:rsidP="00D751E5">
      <w:pPr>
        <w:jc w:val="both"/>
        <w:rPr>
          <w:sz w:val="24"/>
          <w:szCs w:val="24"/>
          <w:lang w:val="en-GB"/>
        </w:rPr>
      </w:pPr>
    </w:p>
    <w:p w:rsidR="00D751E5" w:rsidRPr="00F60C87" w:rsidRDefault="004458F4" w:rsidP="00D751E5">
      <w:pPr>
        <w:jc w:val="both"/>
        <w:rPr>
          <w:sz w:val="24"/>
          <w:szCs w:val="24"/>
          <w:lang w:val="en-GB"/>
        </w:rPr>
      </w:pPr>
      <w:r w:rsidRPr="00F60C87">
        <w:rPr>
          <w:b/>
          <w:sz w:val="24"/>
          <w:szCs w:val="24"/>
          <w:lang w:val="en-GB"/>
        </w:rPr>
        <w:t>Also</w:t>
      </w:r>
      <w:r w:rsidR="00A26255" w:rsidRPr="00F60C87">
        <w:rPr>
          <w:b/>
          <w:sz w:val="24"/>
          <w:szCs w:val="24"/>
          <w:lang w:val="en-GB"/>
        </w:rPr>
        <w:t xml:space="preserve"> </w:t>
      </w:r>
      <w:r w:rsidRPr="00F60C87">
        <w:rPr>
          <w:b/>
          <w:sz w:val="24"/>
          <w:szCs w:val="24"/>
          <w:lang w:val="en-GB"/>
        </w:rPr>
        <w:t>considering</w:t>
      </w:r>
      <w:r w:rsidR="008A292F" w:rsidRPr="00F60C87">
        <w:rPr>
          <w:sz w:val="24"/>
          <w:szCs w:val="24"/>
          <w:lang w:val="en-GB"/>
        </w:rPr>
        <w:t xml:space="preserve"> </w:t>
      </w:r>
      <w:r w:rsidR="00D751E5" w:rsidRPr="00F60C87">
        <w:rPr>
          <w:sz w:val="24"/>
          <w:szCs w:val="24"/>
          <w:lang w:val="en-GB"/>
        </w:rPr>
        <w:t>the Declaration on the implementation of Principle 10 of the Rio Declaration on Environment and Development in Latin America and the Caribbean, adopted by several countries in the region during the Rio +20 Conference, which launched a regional process that records significant progress and has a growing</w:t>
      </w:r>
      <w:r w:rsidR="008A292F" w:rsidRPr="00F60C87">
        <w:rPr>
          <w:sz w:val="24"/>
          <w:szCs w:val="24"/>
          <w:lang w:val="en-GB"/>
        </w:rPr>
        <w:t xml:space="preserve"> number of signatory countries</w:t>
      </w:r>
      <w:r w:rsidR="00F46AB5" w:rsidRPr="00F60C87">
        <w:rPr>
          <w:sz w:val="24"/>
          <w:szCs w:val="24"/>
          <w:lang w:val="en-GB"/>
        </w:rPr>
        <w:t>;</w:t>
      </w:r>
      <w:r w:rsidR="008A292F" w:rsidRPr="00F60C87">
        <w:rPr>
          <w:sz w:val="24"/>
          <w:szCs w:val="24"/>
          <w:lang w:val="en-GB"/>
        </w:rPr>
        <w:t xml:space="preserve"> </w:t>
      </w:r>
    </w:p>
    <w:p w:rsidR="008A292F" w:rsidRPr="00F60C87" w:rsidRDefault="004E764E" w:rsidP="008A292F">
      <w:pPr>
        <w:jc w:val="both"/>
        <w:rPr>
          <w:sz w:val="24"/>
          <w:szCs w:val="24"/>
          <w:lang w:val="en-GB"/>
        </w:rPr>
      </w:pPr>
      <w:r w:rsidRPr="00F60C87">
        <w:rPr>
          <w:b/>
          <w:sz w:val="24"/>
          <w:szCs w:val="24"/>
          <w:lang w:val="en-GB"/>
        </w:rPr>
        <w:lastRenderedPageBreak/>
        <w:t xml:space="preserve"> Taking note </w:t>
      </w:r>
      <w:r w:rsidRPr="00F60C87">
        <w:rPr>
          <w:sz w:val="24"/>
          <w:szCs w:val="24"/>
          <w:lang w:val="en-GB"/>
        </w:rPr>
        <w:t xml:space="preserve">of </w:t>
      </w:r>
      <w:r w:rsidR="000571CE" w:rsidRPr="00F60C87">
        <w:rPr>
          <w:sz w:val="24"/>
          <w:szCs w:val="24"/>
          <w:lang w:val="en-GB"/>
        </w:rPr>
        <w:t>the</w:t>
      </w:r>
      <w:r w:rsidR="006C741E" w:rsidRPr="00F60C87">
        <w:rPr>
          <w:sz w:val="24"/>
          <w:szCs w:val="24"/>
          <w:lang w:val="en-GB"/>
        </w:rPr>
        <w:t xml:space="preserve"> </w:t>
      </w:r>
      <w:r w:rsidR="008A292F" w:rsidRPr="00F60C87">
        <w:rPr>
          <w:sz w:val="24"/>
          <w:szCs w:val="24"/>
          <w:lang w:val="en-GB"/>
        </w:rPr>
        <w:t>work done by ECLAC as the Technical Secretariat of the regional Declaration process and the valuable support and active involvement of UNEP, UNITAR and other institutions with presence in our region;</w:t>
      </w:r>
    </w:p>
    <w:p w:rsidR="008A292F" w:rsidRPr="00F60C87" w:rsidRDefault="008A292F" w:rsidP="008A292F">
      <w:pPr>
        <w:jc w:val="both"/>
        <w:rPr>
          <w:sz w:val="24"/>
          <w:szCs w:val="24"/>
          <w:lang w:val="en-GB"/>
        </w:rPr>
      </w:pPr>
      <w:r w:rsidRPr="00F60C87">
        <w:rPr>
          <w:b/>
          <w:sz w:val="24"/>
          <w:szCs w:val="24"/>
          <w:lang w:val="en-GB"/>
        </w:rPr>
        <w:t>Noting</w:t>
      </w:r>
      <w:r w:rsidRPr="00F60C87">
        <w:rPr>
          <w:sz w:val="24"/>
          <w:szCs w:val="24"/>
          <w:lang w:val="en-GB"/>
        </w:rPr>
        <w:t xml:space="preserve"> the progress being made at the national level to strengthen the rights </w:t>
      </w:r>
      <w:r w:rsidR="006C741E" w:rsidRPr="00F60C87">
        <w:rPr>
          <w:sz w:val="24"/>
          <w:szCs w:val="24"/>
          <w:lang w:val="en-GB"/>
        </w:rPr>
        <w:t>recognized by Principle 10</w:t>
      </w:r>
      <w:r w:rsidRPr="00F60C87">
        <w:rPr>
          <w:sz w:val="24"/>
          <w:szCs w:val="24"/>
          <w:lang w:val="en-GB"/>
        </w:rPr>
        <w:t xml:space="preserve">, and the challenges </w:t>
      </w:r>
      <w:r w:rsidR="003A29C8" w:rsidRPr="00F60C87">
        <w:rPr>
          <w:sz w:val="24"/>
          <w:szCs w:val="24"/>
          <w:lang w:val="en-GB"/>
        </w:rPr>
        <w:t>for</w:t>
      </w:r>
      <w:r w:rsidRPr="00F60C87">
        <w:rPr>
          <w:sz w:val="24"/>
          <w:szCs w:val="24"/>
          <w:lang w:val="en-GB"/>
        </w:rPr>
        <w:t xml:space="preserve"> its implementation as well as the particular conditions of each country;</w:t>
      </w:r>
    </w:p>
    <w:p w:rsidR="00272837" w:rsidRPr="00F60C87" w:rsidRDefault="008A292F" w:rsidP="008A292F">
      <w:pPr>
        <w:jc w:val="both"/>
        <w:rPr>
          <w:sz w:val="24"/>
          <w:szCs w:val="24"/>
          <w:lang w:val="en-GB"/>
        </w:rPr>
      </w:pPr>
      <w:r w:rsidRPr="00F60C87">
        <w:rPr>
          <w:b/>
          <w:sz w:val="24"/>
          <w:szCs w:val="24"/>
          <w:lang w:val="en-GB"/>
        </w:rPr>
        <w:t>Emphasizing</w:t>
      </w:r>
      <w:r w:rsidRPr="00F60C87">
        <w:rPr>
          <w:sz w:val="24"/>
          <w:szCs w:val="24"/>
          <w:lang w:val="en-GB"/>
        </w:rPr>
        <w:t xml:space="preserve"> that broad public participation and access to information and judicial and administrative procedures</w:t>
      </w:r>
      <w:r w:rsidR="00F65C0C" w:rsidRPr="00F60C87">
        <w:rPr>
          <w:sz w:val="24"/>
          <w:szCs w:val="24"/>
          <w:lang w:val="en-GB"/>
        </w:rPr>
        <w:t xml:space="preserve"> based on   national legislation</w:t>
      </w:r>
      <w:r w:rsidRPr="00F60C87">
        <w:rPr>
          <w:sz w:val="24"/>
          <w:szCs w:val="24"/>
          <w:lang w:val="en-GB"/>
        </w:rPr>
        <w:t xml:space="preserve"> are essential to promote sustainable development</w:t>
      </w:r>
      <w:r w:rsidR="003F4D1D" w:rsidRPr="00F60C87">
        <w:rPr>
          <w:sz w:val="24"/>
          <w:szCs w:val="24"/>
          <w:lang w:val="en-GB"/>
        </w:rPr>
        <w:t>;</w:t>
      </w:r>
    </w:p>
    <w:p w:rsidR="00272837" w:rsidRPr="00F60C87" w:rsidRDefault="00272837" w:rsidP="008A292F">
      <w:pPr>
        <w:jc w:val="both"/>
        <w:rPr>
          <w:sz w:val="24"/>
          <w:szCs w:val="24"/>
          <w:lang w:val="en-US"/>
        </w:rPr>
      </w:pPr>
      <w:r w:rsidRPr="00F60C87">
        <w:rPr>
          <w:b/>
          <w:sz w:val="24"/>
          <w:szCs w:val="24"/>
          <w:lang w:val="en-US"/>
        </w:rPr>
        <w:t>Taking note</w:t>
      </w:r>
      <w:r w:rsidRPr="00F60C87">
        <w:rPr>
          <w:sz w:val="24"/>
          <w:szCs w:val="24"/>
          <w:lang w:val="en-US"/>
        </w:rPr>
        <w:t xml:space="preserve"> of the process of the Declaration for the application of Principle 10 of Rio Declaration on Environment and Development in Latin America and the Caribbean, in particular the</w:t>
      </w:r>
      <w:r w:rsidR="004E764E" w:rsidRPr="00F60C87">
        <w:rPr>
          <w:sz w:val="24"/>
          <w:szCs w:val="24"/>
          <w:lang w:val="en-US"/>
        </w:rPr>
        <w:t xml:space="preserve"> </w:t>
      </w:r>
      <w:r w:rsidR="00F46AB5" w:rsidRPr="00F60C87">
        <w:rPr>
          <w:sz w:val="24"/>
          <w:szCs w:val="24"/>
          <w:lang w:val="en-US"/>
        </w:rPr>
        <w:t>establishment of</w:t>
      </w:r>
      <w:r w:rsidRPr="00F60C87">
        <w:rPr>
          <w:sz w:val="24"/>
          <w:szCs w:val="24"/>
          <w:lang w:val="en-US"/>
        </w:rPr>
        <w:t xml:space="preserve"> an interg</w:t>
      </w:r>
      <w:r w:rsidR="00F46AB5" w:rsidRPr="00F60C87">
        <w:rPr>
          <w:sz w:val="24"/>
          <w:szCs w:val="24"/>
          <w:lang w:val="en-US"/>
        </w:rPr>
        <w:t xml:space="preserve">overnmental </w:t>
      </w:r>
      <w:r w:rsidRPr="00F60C87">
        <w:rPr>
          <w:sz w:val="24"/>
          <w:szCs w:val="24"/>
          <w:lang w:val="en-US"/>
        </w:rPr>
        <w:t xml:space="preserve">negotiating committee </w:t>
      </w:r>
      <w:proofErr w:type="gramStart"/>
      <w:r w:rsidR="00B62B6E" w:rsidRPr="00F60C87">
        <w:rPr>
          <w:sz w:val="24"/>
          <w:szCs w:val="24"/>
          <w:lang w:val="en-US"/>
        </w:rPr>
        <w:t xml:space="preserve">with </w:t>
      </w:r>
      <w:r w:rsidRPr="00F60C87">
        <w:rPr>
          <w:sz w:val="24"/>
          <w:szCs w:val="24"/>
          <w:lang w:val="en-US"/>
        </w:rPr>
        <w:t xml:space="preserve"> ECLAC</w:t>
      </w:r>
      <w:proofErr w:type="gramEnd"/>
      <w:r w:rsidRPr="00F60C87">
        <w:rPr>
          <w:sz w:val="24"/>
          <w:szCs w:val="24"/>
          <w:lang w:val="en-US"/>
        </w:rPr>
        <w:t xml:space="preserve">  </w:t>
      </w:r>
      <w:r w:rsidR="00B62B6E" w:rsidRPr="00F60C87">
        <w:rPr>
          <w:sz w:val="24"/>
          <w:szCs w:val="24"/>
          <w:lang w:val="en-US"/>
        </w:rPr>
        <w:t>as technical Secretar</w:t>
      </w:r>
      <w:r w:rsidR="00F60C87" w:rsidRPr="00F60C87">
        <w:rPr>
          <w:sz w:val="24"/>
          <w:szCs w:val="24"/>
          <w:lang w:val="en-US"/>
        </w:rPr>
        <w:t xml:space="preserve">y; </w:t>
      </w:r>
    </w:p>
    <w:p w:rsidR="00F60C87" w:rsidRPr="00F60C87" w:rsidRDefault="00F60C87" w:rsidP="008A292F">
      <w:pPr>
        <w:jc w:val="both"/>
        <w:rPr>
          <w:b/>
          <w:sz w:val="24"/>
          <w:szCs w:val="24"/>
          <w:lang w:val="en-US"/>
        </w:rPr>
      </w:pPr>
    </w:p>
    <w:p w:rsidR="008A292F" w:rsidRDefault="007A5D24" w:rsidP="008A292F">
      <w:pPr>
        <w:jc w:val="center"/>
        <w:rPr>
          <w:b/>
          <w:sz w:val="24"/>
          <w:szCs w:val="24"/>
          <w:lang w:val="en-US"/>
        </w:rPr>
      </w:pPr>
      <w:r>
        <w:rPr>
          <w:b/>
          <w:sz w:val="24"/>
          <w:szCs w:val="24"/>
          <w:lang w:val="en-US"/>
        </w:rPr>
        <w:t>Decide</w:t>
      </w:r>
    </w:p>
    <w:p w:rsidR="007A5D24" w:rsidRPr="00F60C87" w:rsidRDefault="007A5D24" w:rsidP="008A292F">
      <w:pPr>
        <w:jc w:val="center"/>
        <w:rPr>
          <w:b/>
          <w:sz w:val="24"/>
          <w:szCs w:val="24"/>
          <w:lang w:val="en-GB"/>
        </w:rPr>
      </w:pPr>
    </w:p>
    <w:p w:rsidR="008A292F" w:rsidRPr="00F60C87" w:rsidRDefault="008A292F" w:rsidP="00E41FF7">
      <w:pPr>
        <w:jc w:val="both"/>
        <w:rPr>
          <w:sz w:val="24"/>
          <w:szCs w:val="24"/>
          <w:lang w:val="en-GB"/>
        </w:rPr>
      </w:pPr>
      <w:r w:rsidRPr="00F60C87">
        <w:rPr>
          <w:sz w:val="24"/>
          <w:szCs w:val="24"/>
          <w:lang w:val="en-GB"/>
        </w:rPr>
        <w:t xml:space="preserve">1. </w:t>
      </w:r>
      <w:r w:rsidRPr="00F60C87">
        <w:rPr>
          <w:b/>
          <w:sz w:val="24"/>
          <w:szCs w:val="24"/>
          <w:lang w:val="en-GB"/>
        </w:rPr>
        <w:t>To reaffirm</w:t>
      </w:r>
      <w:r w:rsidRPr="00F60C87">
        <w:rPr>
          <w:sz w:val="24"/>
          <w:szCs w:val="24"/>
          <w:lang w:val="en-GB"/>
        </w:rPr>
        <w:t xml:space="preserve"> the commitment to work towards achieving full implementation in Latin America and the Caribbean of Principle 10 of the Rio Declaration on Environment and Development.</w:t>
      </w:r>
    </w:p>
    <w:p w:rsidR="00E41FF7" w:rsidRPr="00F60C87" w:rsidRDefault="00E41FF7" w:rsidP="00E41FF7">
      <w:pPr>
        <w:pStyle w:val="Textosinformato"/>
        <w:jc w:val="both"/>
        <w:rPr>
          <w:rFonts w:asciiTheme="minorHAnsi" w:eastAsia="Calibri" w:hAnsiTheme="minorHAnsi" w:cs="Times New Roman"/>
          <w:sz w:val="24"/>
          <w:szCs w:val="24"/>
          <w:lang w:val="en-US"/>
        </w:rPr>
      </w:pPr>
      <w:r w:rsidRPr="00F60C87">
        <w:rPr>
          <w:rFonts w:asciiTheme="minorHAnsi" w:hAnsiTheme="minorHAnsi"/>
          <w:sz w:val="24"/>
          <w:szCs w:val="24"/>
          <w:lang w:val="en-GB"/>
        </w:rPr>
        <w:t>2</w:t>
      </w:r>
      <w:r w:rsidR="008A292F" w:rsidRPr="00F60C87">
        <w:rPr>
          <w:rFonts w:asciiTheme="minorHAnsi" w:hAnsiTheme="minorHAnsi"/>
          <w:sz w:val="24"/>
          <w:szCs w:val="24"/>
          <w:lang w:val="en-GB"/>
        </w:rPr>
        <w:t xml:space="preserve">. </w:t>
      </w:r>
      <w:r w:rsidR="008A292F" w:rsidRPr="00F60C87">
        <w:rPr>
          <w:rFonts w:asciiTheme="minorHAnsi" w:hAnsiTheme="minorHAnsi"/>
          <w:b/>
          <w:sz w:val="24"/>
          <w:szCs w:val="24"/>
          <w:lang w:val="en-GB"/>
        </w:rPr>
        <w:t>To continue</w:t>
      </w:r>
      <w:r w:rsidR="008A292F" w:rsidRPr="00F60C87">
        <w:rPr>
          <w:rFonts w:asciiTheme="minorHAnsi" w:hAnsiTheme="minorHAnsi"/>
          <w:sz w:val="24"/>
          <w:szCs w:val="24"/>
          <w:lang w:val="en-GB"/>
        </w:rPr>
        <w:t xml:space="preserve"> efforts to strengthen regional dialogue and cooperation, technical assistance and capacity building in support of the construction and implementation of its own regional agenda on the rights of access, considering the advances, tools, experiences and practices in place since the adoption of Principle 10 of the Rio Declaration on Environment and Development</w:t>
      </w:r>
      <w:r w:rsidR="00B62B6E" w:rsidRPr="00F60C87">
        <w:rPr>
          <w:rFonts w:asciiTheme="minorHAnsi" w:hAnsiTheme="minorHAnsi"/>
          <w:sz w:val="24"/>
          <w:szCs w:val="24"/>
          <w:lang w:val="en-GB"/>
        </w:rPr>
        <w:t>, including the</w:t>
      </w:r>
      <w:r w:rsidR="00DA0A79" w:rsidRPr="00F60C87">
        <w:rPr>
          <w:rFonts w:asciiTheme="minorHAnsi" w:hAnsiTheme="minorHAnsi"/>
          <w:sz w:val="24"/>
          <w:szCs w:val="24"/>
          <w:lang w:val="en-GB"/>
        </w:rPr>
        <w:t xml:space="preserve"> ongoing intergove</w:t>
      </w:r>
      <w:r w:rsidR="001706B4" w:rsidRPr="00F60C87">
        <w:rPr>
          <w:rFonts w:asciiTheme="minorHAnsi" w:hAnsiTheme="minorHAnsi"/>
          <w:sz w:val="24"/>
          <w:szCs w:val="24"/>
          <w:lang w:val="en-GB"/>
        </w:rPr>
        <w:t>r</w:t>
      </w:r>
      <w:r w:rsidR="00DA0A79" w:rsidRPr="00F60C87">
        <w:rPr>
          <w:rFonts w:asciiTheme="minorHAnsi" w:hAnsiTheme="minorHAnsi"/>
          <w:sz w:val="24"/>
          <w:szCs w:val="24"/>
          <w:lang w:val="en-GB"/>
        </w:rPr>
        <w:t>nmental</w:t>
      </w:r>
      <w:r w:rsidR="00B62B6E" w:rsidRPr="00F60C87">
        <w:rPr>
          <w:rFonts w:asciiTheme="minorHAnsi" w:hAnsiTheme="minorHAnsi"/>
          <w:sz w:val="24"/>
          <w:szCs w:val="24"/>
          <w:lang w:val="en-GB"/>
        </w:rPr>
        <w:t xml:space="preserve"> </w:t>
      </w:r>
      <w:r w:rsidR="00DA0A79" w:rsidRPr="00F60C87">
        <w:rPr>
          <w:rFonts w:asciiTheme="minorHAnsi" w:hAnsiTheme="minorHAnsi"/>
          <w:sz w:val="24"/>
          <w:szCs w:val="24"/>
          <w:lang w:val="en-GB"/>
        </w:rPr>
        <w:t>negotiation process</w:t>
      </w:r>
      <w:r w:rsidR="00F46AB5" w:rsidRPr="00F60C87">
        <w:rPr>
          <w:rFonts w:asciiTheme="minorHAnsi" w:hAnsiTheme="minorHAnsi"/>
          <w:sz w:val="24"/>
          <w:szCs w:val="24"/>
          <w:lang w:val="en-GB"/>
        </w:rPr>
        <w:t xml:space="preserve"> </w:t>
      </w:r>
      <w:r w:rsidRPr="00F60C87">
        <w:rPr>
          <w:rFonts w:asciiTheme="minorHAnsi" w:hAnsiTheme="minorHAnsi"/>
          <w:sz w:val="24"/>
          <w:szCs w:val="24"/>
          <w:lang w:val="en-GB"/>
        </w:rPr>
        <w:t xml:space="preserve">in which  participate the countries of the region </w:t>
      </w:r>
      <w:r w:rsidR="004E6FDA" w:rsidRPr="00F60C87">
        <w:rPr>
          <w:rFonts w:asciiTheme="minorHAnsi" w:hAnsiTheme="minorHAnsi"/>
          <w:sz w:val="24"/>
          <w:szCs w:val="24"/>
          <w:lang w:val="en-GB"/>
        </w:rPr>
        <w:t xml:space="preserve">that have joined </w:t>
      </w:r>
      <w:r w:rsidRPr="00F60C87">
        <w:rPr>
          <w:rFonts w:asciiTheme="minorHAnsi" w:hAnsiTheme="minorHAnsi"/>
          <w:sz w:val="24"/>
          <w:szCs w:val="24"/>
          <w:lang w:val="en-GB"/>
        </w:rPr>
        <w:t xml:space="preserve">the Declaration </w:t>
      </w:r>
      <w:r w:rsidRPr="00F60C87">
        <w:rPr>
          <w:rFonts w:asciiTheme="minorHAnsi" w:eastAsia="Calibri" w:hAnsiTheme="minorHAnsi" w:cs="Times New Roman"/>
          <w:sz w:val="24"/>
          <w:szCs w:val="24"/>
          <w:lang w:val="en-US"/>
        </w:rPr>
        <w:t xml:space="preserve"> A/CONF.216/13 on application of Principle 10.</w:t>
      </w:r>
    </w:p>
    <w:p w:rsidR="00E41FF7" w:rsidRPr="00E41FF7" w:rsidRDefault="00E41FF7" w:rsidP="00E41FF7">
      <w:pPr>
        <w:spacing w:after="0" w:line="240" w:lineRule="auto"/>
        <w:jc w:val="both"/>
        <w:rPr>
          <w:rFonts w:ascii="Calibri" w:eastAsia="Calibri" w:hAnsi="Calibri" w:cs="Times New Roman"/>
          <w:szCs w:val="21"/>
          <w:lang w:val="en-US"/>
        </w:rPr>
      </w:pPr>
    </w:p>
    <w:p w:rsidR="00732EA6" w:rsidRPr="00EB10A4" w:rsidRDefault="00732EA6" w:rsidP="00F60C87">
      <w:pPr>
        <w:jc w:val="both"/>
        <w:rPr>
          <w:rFonts w:asciiTheme="majorHAnsi" w:hAnsiTheme="majorHAnsi"/>
          <w:sz w:val="24"/>
          <w:szCs w:val="24"/>
          <w:lang w:val="en-GB"/>
        </w:rPr>
      </w:pPr>
    </w:p>
    <w:sectPr w:rsidR="00732EA6" w:rsidRPr="00EB10A4" w:rsidSect="00F60C87">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7DA" w:rsidRDefault="00F527DA" w:rsidP="00272837">
      <w:pPr>
        <w:spacing w:after="0" w:line="240" w:lineRule="auto"/>
      </w:pPr>
      <w:r>
        <w:separator/>
      </w:r>
    </w:p>
  </w:endnote>
  <w:endnote w:type="continuationSeparator" w:id="0">
    <w:p w:rsidR="00F527DA" w:rsidRDefault="00F527DA" w:rsidP="0027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7DA" w:rsidRDefault="00F527DA" w:rsidP="00272837">
      <w:pPr>
        <w:spacing w:after="0" w:line="240" w:lineRule="auto"/>
      </w:pPr>
      <w:r>
        <w:separator/>
      </w:r>
    </w:p>
  </w:footnote>
  <w:footnote w:type="continuationSeparator" w:id="0">
    <w:p w:rsidR="00F527DA" w:rsidRDefault="00F527DA" w:rsidP="002728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0D"/>
    <w:rsid w:val="00041A7F"/>
    <w:rsid w:val="000571CE"/>
    <w:rsid w:val="000E7F7F"/>
    <w:rsid w:val="001706B4"/>
    <w:rsid w:val="001D3F30"/>
    <w:rsid w:val="00203E38"/>
    <w:rsid w:val="00272837"/>
    <w:rsid w:val="002918A6"/>
    <w:rsid w:val="002A76B1"/>
    <w:rsid w:val="002D11A2"/>
    <w:rsid w:val="002F055C"/>
    <w:rsid w:val="003676DB"/>
    <w:rsid w:val="003A29C8"/>
    <w:rsid w:val="003D2317"/>
    <w:rsid w:val="003E7611"/>
    <w:rsid w:val="003F4D1D"/>
    <w:rsid w:val="00444988"/>
    <w:rsid w:val="004458F4"/>
    <w:rsid w:val="004E6FDA"/>
    <w:rsid w:val="004E764E"/>
    <w:rsid w:val="005026ED"/>
    <w:rsid w:val="005474C3"/>
    <w:rsid w:val="005921BF"/>
    <w:rsid w:val="006044B7"/>
    <w:rsid w:val="00610D24"/>
    <w:rsid w:val="00611CB4"/>
    <w:rsid w:val="00622696"/>
    <w:rsid w:val="006B2848"/>
    <w:rsid w:val="006C741E"/>
    <w:rsid w:val="006C7E85"/>
    <w:rsid w:val="006F2916"/>
    <w:rsid w:val="00702C35"/>
    <w:rsid w:val="00732EA6"/>
    <w:rsid w:val="0074326D"/>
    <w:rsid w:val="007A5D24"/>
    <w:rsid w:val="007B2CA5"/>
    <w:rsid w:val="007B7E0D"/>
    <w:rsid w:val="00810C95"/>
    <w:rsid w:val="00834A4B"/>
    <w:rsid w:val="0085420D"/>
    <w:rsid w:val="008765F5"/>
    <w:rsid w:val="008A292F"/>
    <w:rsid w:val="008B6BBC"/>
    <w:rsid w:val="008C31BA"/>
    <w:rsid w:val="009042A4"/>
    <w:rsid w:val="00921317"/>
    <w:rsid w:val="0094528B"/>
    <w:rsid w:val="00974BC1"/>
    <w:rsid w:val="009921BA"/>
    <w:rsid w:val="009B603A"/>
    <w:rsid w:val="00A26255"/>
    <w:rsid w:val="00A33128"/>
    <w:rsid w:val="00A35BA9"/>
    <w:rsid w:val="00A403C7"/>
    <w:rsid w:val="00A56764"/>
    <w:rsid w:val="00A70D2B"/>
    <w:rsid w:val="00A7193D"/>
    <w:rsid w:val="00AD2FCE"/>
    <w:rsid w:val="00B00A42"/>
    <w:rsid w:val="00B16133"/>
    <w:rsid w:val="00B62B6E"/>
    <w:rsid w:val="00B74973"/>
    <w:rsid w:val="00BA461F"/>
    <w:rsid w:val="00C3037B"/>
    <w:rsid w:val="00C76D2A"/>
    <w:rsid w:val="00C85445"/>
    <w:rsid w:val="00D15D51"/>
    <w:rsid w:val="00D74C94"/>
    <w:rsid w:val="00D751E5"/>
    <w:rsid w:val="00DA0A79"/>
    <w:rsid w:val="00E03463"/>
    <w:rsid w:val="00E41FF7"/>
    <w:rsid w:val="00E70A1D"/>
    <w:rsid w:val="00E82915"/>
    <w:rsid w:val="00EB10A4"/>
    <w:rsid w:val="00F46AB5"/>
    <w:rsid w:val="00F527DA"/>
    <w:rsid w:val="00F60C87"/>
    <w:rsid w:val="00F65C0C"/>
    <w:rsid w:val="00F6712C"/>
    <w:rsid w:val="00F72F9B"/>
    <w:rsid w:val="00FC008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71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12C"/>
    <w:rPr>
      <w:rFonts w:ascii="Tahoma" w:hAnsi="Tahoma" w:cs="Tahoma"/>
      <w:sz w:val="16"/>
      <w:szCs w:val="16"/>
    </w:rPr>
  </w:style>
  <w:style w:type="paragraph" w:customStyle="1" w:styleId="Default">
    <w:name w:val="Default"/>
    <w:rsid w:val="00A35BA9"/>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Textonotapie">
    <w:name w:val="footnote text"/>
    <w:basedOn w:val="Normal"/>
    <w:link w:val="TextonotapieCar"/>
    <w:uiPriority w:val="99"/>
    <w:semiHidden/>
    <w:unhideWhenUsed/>
    <w:rsid w:val="002728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2837"/>
    <w:rPr>
      <w:sz w:val="20"/>
      <w:szCs w:val="20"/>
    </w:rPr>
  </w:style>
  <w:style w:type="character" w:styleId="Refdenotaalpie">
    <w:name w:val="footnote reference"/>
    <w:basedOn w:val="Fuentedeprrafopredeter"/>
    <w:uiPriority w:val="99"/>
    <w:semiHidden/>
    <w:unhideWhenUsed/>
    <w:rsid w:val="00272837"/>
    <w:rPr>
      <w:vertAlign w:val="superscript"/>
    </w:rPr>
  </w:style>
  <w:style w:type="paragraph" w:styleId="Textosinformato">
    <w:name w:val="Plain Text"/>
    <w:basedOn w:val="Normal"/>
    <w:link w:val="TextosinformatoCar"/>
    <w:uiPriority w:val="99"/>
    <w:semiHidden/>
    <w:unhideWhenUsed/>
    <w:rsid w:val="00E41FF7"/>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E41FF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71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12C"/>
    <w:rPr>
      <w:rFonts w:ascii="Tahoma" w:hAnsi="Tahoma" w:cs="Tahoma"/>
      <w:sz w:val="16"/>
      <w:szCs w:val="16"/>
    </w:rPr>
  </w:style>
  <w:style w:type="paragraph" w:customStyle="1" w:styleId="Default">
    <w:name w:val="Default"/>
    <w:rsid w:val="00A35BA9"/>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Textonotapie">
    <w:name w:val="footnote text"/>
    <w:basedOn w:val="Normal"/>
    <w:link w:val="TextonotapieCar"/>
    <w:uiPriority w:val="99"/>
    <w:semiHidden/>
    <w:unhideWhenUsed/>
    <w:rsid w:val="002728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2837"/>
    <w:rPr>
      <w:sz w:val="20"/>
      <w:szCs w:val="20"/>
    </w:rPr>
  </w:style>
  <w:style w:type="character" w:styleId="Refdenotaalpie">
    <w:name w:val="footnote reference"/>
    <w:basedOn w:val="Fuentedeprrafopredeter"/>
    <w:uiPriority w:val="99"/>
    <w:semiHidden/>
    <w:unhideWhenUsed/>
    <w:rsid w:val="00272837"/>
    <w:rPr>
      <w:vertAlign w:val="superscript"/>
    </w:rPr>
  </w:style>
  <w:style w:type="paragraph" w:styleId="Textosinformato">
    <w:name w:val="Plain Text"/>
    <w:basedOn w:val="Normal"/>
    <w:link w:val="TextosinformatoCar"/>
    <w:uiPriority w:val="99"/>
    <w:semiHidden/>
    <w:unhideWhenUsed/>
    <w:rsid w:val="00E41FF7"/>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E41FF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02028">
      <w:bodyDiv w:val="1"/>
      <w:marLeft w:val="0"/>
      <w:marRight w:val="0"/>
      <w:marTop w:val="0"/>
      <w:marBottom w:val="0"/>
      <w:divBdr>
        <w:top w:val="none" w:sz="0" w:space="0" w:color="auto"/>
        <w:left w:val="none" w:sz="0" w:space="0" w:color="auto"/>
        <w:bottom w:val="none" w:sz="0" w:space="0" w:color="auto"/>
        <w:right w:val="none" w:sz="0" w:space="0" w:color="auto"/>
      </w:divBdr>
    </w:div>
    <w:div w:id="192041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00100-D213-49EA-94AF-23A318F5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3197</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abrusco</dc:creator>
  <cp:lastModifiedBy> MM</cp:lastModifiedBy>
  <cp:revision>2</cp:revision>
  <dcterms:created xsi:type="dcterms:W3CDTF">2016-04-01T11:48:00Z</dcterms:created>
  <dcterms:modified xsi:type="dcterms:W3CDTF">2016-04-01T11:48:00Z</dcterms:modified>
</cp:coreProperties>
</file>